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67EB" w:rsidRDefault="00893F02">
      <w:pPr>
        <w:pStyle w:val="normal0"/>
        <w:widowControl w:val="0"/>
        <w:spacing w:line="240" w:lineRule="auto"/>
        <w:jc w:val="center"/>
      </w:pPr>
      <w:r>
        <w:rPr>
          <w:rFonts w:ascii="Times New Roman" w:eastAsia="Times New Roman" w:hAnsi="Times New Roman" w:cs="Times New Roman"/>
          <w:b/>
          <w:i/>
          <w:sz w:val="36"/>
        </w:rPr>
        <w:t>SEBS Governing Council</w:t>
      </w:r>
    </w:p>
    <w:p w:rsidR="00AE67EB" w:rsidRDefault="00893F02">
      <w:pPr>
        <w:pStyle w:val="normal0"/>
        <w:widowControl w:val="0"/>
        <w:spacing w:line="240" w:lineRule="auto"/>
        <w:jc w:val="center"/>
      </w:pPr>
      <w:r>
        <w:rPr>
          <w:rFonts w:ascii="Times New Roman" w:eastAsia="Times New Roman" w:hAnsi="Times New Roman" w:cs="Times New Roman"/>
          <w:b/>
          <w:i/>
          <w:sz w:val="36"/>
        </w:rPr>
        <w:t>Allocations Guidelines</w:t>
      </w:r>
    </w:p>
    <w:p w:rsidR="00AE67EB" w:rsidRDefault="00AE67EB">
      <w:pPr>
        <w:pStyle w:val="normal0"/>
        <w:widowControl w:val="0"/>
        <w:spacing w:line="240" w:lineRule="auto"/>
        <w:jc w:val="center"/>
      </w:pPr>
    </w:p>
    <w:p w:rsidR="00AE67EB" w:rsidRDefault="00AE67EB">
      <w:pPr>
        <w:pStyle w:val="normal0"/>
        <w:widowControl w:val="0"/>
        <w:spacing w:line="240" w:lineRule="auto"/>
        <w:jc w:val="center"/>
      </w:pPr>
    </w:p>
    <w:p w:rsidR="00AE67EB" w:rsidRDefault="00893F02">
      <w:pPr>
        <w:pStyle w:val="normal0"/>
        <w:widowControl w:val="0"/>
        <w:spacing w:line="240" w:lineRule="auto"/>
        <w:jc w:val="center"/>
      </w:pPr>
      <w:r>
        <w:rPr>
          <w:rFonts w:ascii="Times New Roman" w:eastAsia="Times New Roman" w:hAnsi="Times New Roman" w:cs="Times New Roman"/>
          <w:i/>
          <w:sz w:val="26"/>
        </w:rPr>
        <w:t>Updated on 1</w:t>
      </w:r>
      <w:r w:rsidR="008D79BB">
        <w:rPr>
          <w:rFonts w:ascii="Times New Roman" w:eastAsia="Times New Roman" w:hAnsi="Times New Roman" w:cs="Times New Roman"/>
          <w:i/>
          <w:sz w:val="26"/>
        </w:rPr>
        <w:t>7</w:t>
      </w:r>
      <w:r>
        <w:rPr>
          <w:rFonts w:ascii="Times New Roman" w:eastAsia="Times New Roman" w:hAnsi="Times New Roman" w:cs="Times New Roman"/>
          <w:i/>
          <w:sz w:val="26"/>
        </w:rPr>
        <w:t xml:space="preserve"> </w:t>
      </w:r>
      <w:r w:rsidR="008D79BB">
        <w:rPr>
          <w:rFonts w:ascii="Times New Roman" w:eastAsia="Times New Roman" w:hAnsi="Times New Roman" w:cs="Times New Roman"/>
          <w:i/>
          <w:sz w:val="26"/>
        </w:rPr>
        <w:t>October</w:t>
      </w:r>
      <w:r>
        <w:rPr>
          <w:rFonts w:ascii="Times New Roman" w:eastAsia="Times New Roman" w:hAnsi="Times New Roman" w:cs="Times New Roman"/>
          <w:i/>
          <w:sz w:val="26"/>
        </w:rPr>
        <w:t xml:space="preserve"> 2014</w:t>
      </w:r>
      <w:bookmarkStart w:id="0" w:name="_GoBack"/>
      <w:bookmarkEnd w:id="0"/>
    </w:p>
    <w:p w:rsidR="00AE67EB" w:rsidRDefault="00AE67EB">
      <w:pPr>
        <w:pStyle w:val="normal0"/>
        <w:widowControl w:val="0"/>
        <w:spacing w:line="240" w:lineRule="auto"/>
        <w:jc w:val="center"/>
      </w:pPr>
    </w:p>
    <w:p w:rsidR="00AE67EB" w:rsidRDefault="00AE67EB">
      <w:pPr>
        <w:pStyle w:val="normal0"/>
        <w:widowControl w:val="0"/>
        <w:spacing w:after="100" w:line="240" w:lineRule="auto"/>
      </w:pPr>
    </w:p>
    <w:p w:rsidR="00AE67EB" w:rsidRPr="00AD351D" w:rsidRDefault="00893F02">
      <w:pPr>
        <w:pStyle w:val="normal0"/>
        <w:widowControl w:val="0"/>
        <w:spacing w:after="100" w:line="240" w:lineRule="auto"/>
        <w:rPr>
          <w:color w:val="auto"/>
        </w:rPr>
      </w:pPr>
      <w:r w:rsidRPr="00AD351D">
        <w:rPr>
          <w:rFonts w:ascii="Times New Roman" w:eastAsia="Times New Roman" w:hAnsi="Times New Roman" w:cs="Times New Roman"/>
          <w:color w:val="auto"/>
          <w:sz w:val="26"/>
          <w:u w:val="single"/>
        </w:rPr>
        <w:t>General Eligibility and Guidelines</w:t>
      </w:r>
      <w:r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Pr="00AD351D">
        <w:rPr>
          <w:rFonts w:ascii="Times New Roman" w:eastAsia="Times New Roman" w:hAnsi="Times New Roman" w:cs="Times New Roman"/>
          <w:color w:val="auto"/>
          <w:sz w:val="26"/>
        </w:rPr>
        <w:t>1</w:t>
      </w:r>
    </w:p>
    <w:p w:rsidR="00AE67EB" w:rsidRPr="00AD351D" w:rsidRDefault="00893F02">
      <w:pPr>
        <w:pStyle w:val="normal0"/>
        <w:widowControl w:val="0"/>
        <w:spacing w:after="100" w:line="240" w:lineRule="auto"/>
        <w:rPr>
          <w:color w:val="auto"/>
        </w:rPr>
      </w:pPr>
      <w:r w:rsidRPr="00AD351D">
        <w:rPr>
          <w:rFonts w:ascii="Times New Roman" w:eastAsia="Times New Roman" w:hAnsi="Times New Roman" w:cs="Times New Roman"/>
          <w:color w:val="auto"/>
          <w:sz w:val="26"/>
          <w:u w:val="single"/>
        </w:rPr>
        <w:t>Applying for Funding</w:t>
      </w:r>
      <w:r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DA74D1" w:rsidRPr="00AD351D">
        <w:rPr>
          <w:rFonts w:ascii="Times New Roman" w:eastAsia="Times New Roman" w:hAnsi="Times New Roman" w:cs="Times New Roman"/>
          <w:color w:val="auto"/>
          <w:sz w:val="26"/>
        </w:rPr>
        <w:t>2</w:t>
      </w:r>
    </w:p>
    <w:p w:rsidR="00AE67EB" w:rsidRPr="00AD351D" w:rsidRDefault="00893F02">
      <w:pPr>
        <w:pStyle w:val="normal0"/>
        <w:widowControl w:val="0"/>
        <w:spacing w:after="100" w:line="240" w:lineRule="auto"/>
        <w:rPr>
          <w:color w:val="auto"/>
        </w:rPr>
      </w:pPr>
      <w:r w:rsidRPr="00AD351D">
        <w:rPr>
          <w:rFonts w:ascii="Times New Roman" w:eastAsia="Times New Roman" w:hAnsi="Times New Roman" w:cs="Times New Roman"/>
          <w:color w:val="auto"/>
          <w:sz w:val="26"/>
          <w:u w:val="single"/>
        </w:rPr>
        <w:t>Handling of Funds</w:t>
      </w:r>
      <w:r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Pr="00AD351D">
        <w:rPr>
          <w:rFonts w:ascii="Times New Roman" w:eastAsia="Times New Roman" w:hAnsi="Times New Roman" w:cs="Times New Roman"/>
          <w:color w:val="auto"/>
          <w:sz w:val="26"/>
        </w:rPr>
        <w:t>2</w:t>
      </w:r>
    </w:p>
    <w:p w:rsidR="00AE67EB" w:rsidRPr="00AD351D" w:rsidRDefault="00893F02">
      <w:pPr>
        <w:pStyle w:val="normal0"/>
        <w:widowControl w:val="0"/>
        <w:spacing w:after="100" w:line="240" w:lineRule="auto"/>
        <w:rPr>
          <w:color w:val="auto"/>
        </w:rPr>
      </w:pPr>
      <w:r w:rsidRPr="00AD351D">
        <w:rPr>
          <w:rFonts w:ascii="Times New Roman" w:eastAsia="Times New Roman" w:hAnsi="Times New Roman" w:cs="Times New Roman"/>
          <w:color w:val="auto"/>
          <w:sz w:val="26"/>
          <w:u w:val="single"/>
        </w:rPr>
        <w:t>Fundable Items</w:t>
      </w:r>
      <w:r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9A6046" w:rsidRPr="00AD351D">
        <w:rPr>
          <w:rFonts w:ascii="Times New Roman" w:eastAsia="Times New Roman" w:hAnsi="Times New Roman" w:cs="Times New Roman"/>
          <w:color w:val="auto"/>
          <w:sz w:val="26"/>
        </w:rPr>
        <w:t>3</w:t>
      </w:r>
    </w:p>
    <w:p w:rsidR="00AE67EB" w:rsidRPr="00AD351D" w:rsidRDefault="00893F02">
      <w:pPr>
        <w:pStyle w:val="normal0"/>
        <w:widowControl w:val="0"/>
        <w:spacing w:after="100" w:line="240" w:lineRule="auto"/>
        <w:rPr>
          <w:color w:val="auto"/>
        </w:rPr>
      </w:pPr>
      <w:r w:rsidRPr="00AD351D">
        <w:rPr>
          <w:rFonts w:ascii="Times New Roman" w:eastAsia="Times New Roman" w:hAnsi="Times New Roman" w:cs="Times New Roman"/>
          <w:color w:val="auto"/>
          <w:sz w:val="26"/>
          <w:u w:val="single"/>
        </w:rPr>
        <w:t>Non-Fundable Items</w:t>
      </w:r>
      <w:r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Pr="00AD351D">
        <w:rPr>
          <w:rFonts w:ascii="Times New Roman" w:eastAsia="Times New Roman" w:hAnsi="Times New Roman" w:cs="Times New Roman"/>
          <w:color w:val="auto"/>
          <w:sz w:val="26"/>
        </w:rPr>
        <w:t>4</w:t>
      </w:r>
    </w:p>
    <w:p w:rsidR="00AE67EB" w:rsidRPr="00AD351D" w:rsidRDefault="00893F02">
      <w:pPr>
        <w:pStyle w:val="normal0"/>
        <w:widowControl w:val="0"/>
        <w:spacing w:after="100" w:line="240" w:lineRule="auto"/>
        <w:rPr>
          <w:color w:val="auto"/>
        </w:rPr>
      </w:pPr>
      <w:r w:rsidRPr="00AD351D">
        <w:rPr>
          <w:rFonts w:ascii="Times New Roman" w:eastAsia="Times New Roman" w:hAnsi="Times New Roman" w:cs="Times New Roman"/>
          <w:color w:val="auto"/>
          <w:sz w:val="26"/>
          <w:u w:val="single"/>
        </w:rPr>
        <w:t>Additional Funding and Co-Sponsorships</w:t>
      </w:r>
      <w:r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Pr="00AD351D">
        <w:rPr>
          <w:rFonts w:ascii="Times New Roman" w:eastAsia="Times New Roman" w:hAnsi="Times New Roman" w:cs="Times New Roman"/>
          <w:color w:val="auto"/>
          <w:sz w:val="26"/>
        </w:rPr>
        <w:t>5</w:t>
      </w:r>
    </w:p>
    <w:p w:rsidR="00AE67EB" w:rsidRPr="00AD351D" w:rsidRDefault="00893F02">
      <w:pPr>
        <w:pStyle w:val="normal0"/>
        <w:widowControl w:val="0"/>
        <w:spacing w:after="100" w:line="240" w:lineRule="auto"/>
        <w:rPr>
          <w:color w:val="auto"/>
        </w:rPr>
      </w:pPr>
      <w:r w:rsidRPr="00AD351D">
        <w:rPr>
          <w:rFonts w:ascii="Times New Roman" w:eastAsia="Times New Roman" w:hAnsi="Times New Roman" w:cs="Times New Roman"/>
          <w:color w:val="auto"/>
          <w:sz w:val="26"/>
          <w:u w:val="single"/>
        </w:rPr>
        <w:t>Violations</w:t>
      </w:r>
      <w:r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008D79BB" w:rsidRPr="00AD351D">
        <w:rPr>
          <w:rFonts w:ascii="Times New Roman" w:eastAsia="Times New Roman" w:hAnsi="Times New Roman" w:cs="Times New Roman"/>
          <w:color w:val="auto"/>
          <w:sz w:val="26"/>
        </w:rPr>
        <w:tab/>
      </w:r>
      <w:r w:rsidRPr="00AD351D">
        <w:rPr>
          <w:rFonts w:ascii="Times New Roman" w:eastAsia="Times New Roman" w:hAnsi="Times New Roman" w:cs="Times New Roman"/>
          <w:color w:val="auto"/>
          <w:sz w:val="26"/>
        </w:rPr>
        <w:t>5</w:t>
      </w:r>
    </w:p>
    <w:p w:rsidR="00AE67EB" w:rsidRDefault="00AE67EB">
      <w:pPr>
        <w:pStyle w:val="normal0"/>
        <w:widowControl w:val="0"/>
        <w:spacing w:after="100" w:line="240" w:lineRule="auto"/>
      </w:pPr>
    </w:p>
    <w:p w:rsidR="00AE67EB" w:rsidRDefault="00AE67EB">
      <w:pPr>
        <w:pStyle w:val="normal0"/>
        <w:widowControl w:val="0"/>
        <w:spacing w:line="240" w:lineRule="auto"/>
      </w:pPr>
    </w:p>
    <w:p w:rsidR="00AE67EB" w:rsidRDefault="00893F02">
      <w:pPr>
        <w:pStyle w:val="Heading1"/>
        <w:keepNext w:val="0"/>
        <w:keepLines w:val="0"/>
        <w:widowControl w:val="0"/>
        <w:spacing w:before="0" w:after="0" w:line="240" w:lineRule="auto"/>
        <w:contextualSpacing w:val="0"/>
      </w:pPr>
      <w:bookmarkStart w:id="1" w:name="id.119c39826a09" w:colFirst="0" w:colLast="0"/>
      <w:bookmarkEnd w:id="1"/>
      <w:r>
        <w:rPr>
          <w:rFonts w:ascii="Times New Roman" w:eastAsia="Times New Roman" w:hAnsi="Times New Roman" w:cs="Times New Roman"/>
          <w:i/>
          <w:sz w:val="28"/>
        </w:rPr>
        <w:t>General Eligibility and Guidelines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In order to be eligible to receive funds from the SGC Finance Committee (herein referred to as the Finance Committee) a student organization must:</w:t>
      </w:r>
    </w:p>
    <w:p w:rsidR="00AE67EB" w:rsidRDefault="00AE67EB">
      <w:pPr>
        <w:pStyle w:val="normal0"/>
        <w:widowControl w:val="0"/>
        <w:spacing w:line="240" w:lineRule="auto"/>
      </w:pPr>
    </w:p>
    <w:p w:rsidR="00AE67EB" w:rsidRDefault="00893F02">
      <w:pPr>
        <w:pStyle w:val="normal0"/>
        <w:widowControl w:val="0"/>
        <w:numPr>
          <w:ilvl w:val="0"/>
          <w:numId w:val="1"/>
        </w:numPr>
        <w:spacing w:line="240" w:lineRule="auto"/>
        <w:ind w:hanging="359"/>
        <w:contextualSpacing/>
      </w:pPr>
      <w:r>
        <w:rPr>
          <w:rFonts w:ascii="Times New Roman" w:eastAsia="Times New Roman" w:hAnsi="Times New Roman" w:cs="Times New Roman"/>
        </w:rPr>
        <w:t>Register with Rutgers University through the Rutgers University Student Organization online registration process;</w:t>
      </w:r>
    </w:p>
    <w:p w:rsidR="00AE67EB" w:rsidRDefault="00893F02">
      <w:pPr>
        <w:pStyle w:val="normal0"/>
        <w:widowControl w:val="0"/>
        <w:numPr>
          <w:ilvl w:val="0"/>
          <w:numId w:val="1"/>
        </w:numPr>
        <w:spacing w:line="240" w:lineRule="auto"/>
        <w:ind w:hanging="359"/>
        <w:contextualSpacing/>
      </w:pPr>
      <w:r>
        <w:rPr>
          <w:rFonts w:ascii="Times New Roman" w:eastAsia="Times New Roman" w:hAnsi="Times New Roman" w:cs="Times New Roman"/>
        </w:rPr>
        <w:t>Maintain its funds (e.g. dues, donations, allocated funds, and fundraising income) in an account that is provided by Rutgers University (e.g. the Student Activities Business Office);</w:t>
      </w:r>
    </w:p>
    <w:p w:rsidR="00AE67EB" w:rsidRDefault="00893F02">
      <w:pPr>
        <w:pStyle w:val="normal0"/>
        <w:widowControl w:val="0"/>
        <w:numPr>
          <w:ilvl w:val="0"/>
          <w:numId w:val="1"/>
        </w:numPr>
        <w:spacing w:line="240" w:lineRule="auto"/>
        <w:ind w:hanging="359"/>
        <w:contextualSpacing/>
      </w:pPr>
      <w:r>
        <w:rPr>
          <w:rFonts w:ascii="Times New Roman" w:eastAsia="Times New Roman" w:hAnsi="Times New Roman" w:cs="Times New Roman"/>
        </w:rPr>
        <w:t>List “SEBS Governing Council, paid for by student fees”, as a funding agent on all advertising for a program or event, when the Finance Committee funds over 20% of the entire program or event; and</w:t>
      </w:r>
    </w:p>
    <w:p w:rsidR="00AE67EB" w:rsidRDefault="00893F02">
      <w:pPr>
        <w:pStyle w:val="normal0"/>
        <w:widowControl w:val="0"/>
        <w:numPr>
          <w:ilvl w:val="0"/>
          <w:numId w:val="1"/>
        </w:numPr>
        <w:spacing w:line="240" w:lineRule="auto"/>
        <w:ind w:hanging="359"/>
        <w:contextualSpacing/>
      </w:pPr>
      <w:r>
        <w:rPr>
          <w:rFonts w:ascii="Times New Roman" w:eastAsia="Times New Roman" w:hAnsi="Times New Roman" w:cs="Times New Roman"/>
        </w:rPr>
        <w:t>Send their Treasurer and President at least once each academic year to attend the Treasurer’s Workshop held by the RUSA Allocations Board.</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Any requested expenditures must serve the interests of SEBS students and must be completely pertinent to the organization’s mission statement/purpose. Funded programs must be readily available to all SEBS students, and should be open to all Rutgers University students.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No organization may charge more than $10 for admission to a program if at least 75% of the funding comes from the Finance Committee.</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Please note that any funds allocated by the Finance Committee with the approval of the SGC belong to the SEBS student body at large, not to individuals. Use of allocated fees is a privilege, which may be withdrawn or curtailed.</w:t>
      </w:r>
    </w:p>
    <w:p w:rsidR="00AE67EB" w:rsidRDefault="00AE67EB">
      <w:pPr>
        <w:pStyle w:val="normal0"/>
        <w:widowControl w:val="0"/>
        <w:spacing w:line="240" w:lineRule="auto"/>
      </w:pPr>
    </w:p>
    <w:p w:rsidR="00AE67EB" w:rsidRDefault="00AE67EB">
      <w:pPr>
        <w:pStyle w:val="normal0"/>
        <w:widowControl w:val="0"/>
        <w:spacing w:line="240" w:lineRule="auto"/>
      </w:pPr>
    </w:p>
    <w:p w:rsidR="00AE67EB" w:rsidRDefault="00893F02">
      <w:pPr>
        <w:pStyle w:val="Heading1"/>
        <w:keepNext w:val="0"/>
        <w:keepLines w:val="0"/>
        <w:widowControl w:val="0"/>
        <w:spacing w:before="0" w:after="0" w:line="240" w:lineRule="auto"/>
        <w:contextualSpacing w:val="0"/>
      </w:pPr>
      <w:bookmarkStart w:id="2" w:name="id.d5415fd3b26a" w:colFirst="0" w:colLast="0"/>
      <w:bookmarkEnd w:id="2"/>
      <w:r>
        <w:rPr>
          <w:rFonts w:ascii="Times New Roman" w:eastAsia="Times New Roman" w:hAnsi="Times New Roman" w:cs="Times New Roman"/>
          <w:i/>
          <w:sz w:val="28"/>
        </w:rPr>
        <w:t>Applying for Funding</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The budgets should include:</w:t>
      </w:r>
    </w:p>
    <w:p w:rsidR="00AE67EB" w:rsidRDefault="00893F02">
      <w:pPr>
        <w:pStyle w:val="normal0"/>
        <w:widowControl w:val="0"/>
        <w:numPr>
          <w:ilvl w:val="1"/>
          <w:numId w:val="6"/>
        </w:numPr>
        <w:spacing w:line="240" w:lineRule="auto"/>
        <w:ind w:hanging="359"/>
        <w:contextualSpacing/>
      </w:pPr>
      <w:r>
        <w:rPr>
          <w:rFonts w:ascii="Times New Roman" w:eastAsia="Times New Roman" w:hAnsi="Times New Roman" w:cs="Times New Roman"/>
        </w:rPr>
        <w:lastRenderedPageBreak/>
        <w:t>An itemized budget of all overhead and programming costs (including those associated with events, trips, and/or travel expenses);</w:t>
      </w:r>
    </w:p>
    <w:p w:rsidR="00AE67EB" w:rsidRDefault="00893F02">
      <w:pPr>
        <w:pStyle w:val="normal0"/>
        <w:widowControl w:val="0"/>
        <w:numPr>
          <w:ilvl w:val="1"/>
          <w:numId w:val="6"/>
        </w:numPr>
        <w:spacing w:line="240" w:lineRule="auto"/>
        <w:ind w:hanging="359"/>
        <w:contextualSpacing/>
      </w:pPr>
      <w:r>
        <w:rPr>
          <w:rFonts w:ascii="Times New Roman" w:eastAsia="Times New Roman" w:hAnsi="Times New Roman" w:cs="Times New Roman"/>
        </w:rPr>
        <w:t>List of programs/events, trips, and/or travel in priority ranking; and</w:t>
      </w:r>
    </w:p>
    <w:p w:rsidR="00AB27C4" w:rsidRDefault="00893F02" w:rsidP="00AB27C4">
      <w:pPr>
        <w:pStyle w:val="normal0"/>
        <w:widowControl w:val="0"/>
        <w:numPr>
          <w:ilvl w:val="1"/>
          <w:numId w:val="6"/>
        </w:numPr>
        <w:spacing w:line="240" w:lineRule="auto"/>
        <w:ind w:hanging="359"/>
        <w:contextualSpacing/>
      </w:pPr>
      <w:r>
        <w:rPr>
          <w:rFonts w:ascii="Times New Roman" w:eastAsia="Times New Roman" w:hAnsi="Times New Roman" w:cs="Times New Roman"/>
        </w:rPr>
        <w:t>The organization’s constitutional purpose and Student Activities Business Office (SABO) account number.</w:t>
      </w:r>
    </w:p>
    <w:p w:rsidR="00AB27C4" w:rsidRDefault="00AB27C4" w:rsidP="00AB27C4">
      <w:pPr>
        <w:pStyle w:val="normal0"/>
        <w:widowControl w:val="0"/>
        <w:spacing w:line="240" w:lineRule="auto"/>
        <w:contextualSpacing/>
      </w:pPr>
      <w:r w:rsidRPr="00AB27C4">
        <w:rPr>
          <w:rFonts w:ascii="Times New Roman" w:eastAsia="Times New Roman" w:hAnsi="Times New Roman" w:cs="Times New Roman"/>
        </w:rPr>
        <w:t>The Finance Committee will give strong priority to programs that are oriented toward SEBS students and are easily accessible to these students.</w:t>
      </w:r>
    </w:p>
    <w:p w:rsidR="00AE67EB" w:rsidRDefault="00AE67EB">
      <w:pPr>
        <w:pStyle w:val="normal0"/>
        <w:widowControl w:val="0"/>
        <w:spacing w:line="240" w:lineRule="auto"/>
      </w:pPr>
    </w:p>
    <w:p w:rsidR="00AE67EB" w:rsidRDefault="00CA640A">
      <w:pPr>
        <w:pStyle w:val="normal0"/>
        <w:widowControl w:val="0"/>
        <w:spacing w:line="240" w:lineRule="auto"/>
      </w:pPr>
      <w:r>
        <w:rPr>
          <w:rFonts w:ascii="Times New Roman" w:eastAsia="Times New Roman" w:hAnsi="Times New Roman" w:cs="Times New Roman"/>
        </w:rPr>
        <w:t xml:space="preserve">In order to receive funding, groups </w:t>
      </w:r>
      <w:r w:rsidR="00BA5D6B">
        <w:rPr>
          <w:rFonts w:ascii="Times New Roman" w:eastAsia="Times New Roman" w:hAnsi="Times New Roman" w:cs="Times New Roman"/>
        </w:rPr>
        <w:t xml:space="preserve">may be asked to </w:t>
      </w:r>
      <w:r>
        <w:rPr>
          <w:rFonts w:ascii="Times New Roman" w:eastAsia="Times New Roman" w:hAnsi="Times New Roman" w:cs="Times New Roman"/>
        </w:rPr>
        <w:t xml:space="preserve">present their budget </w:t>
      </w:r>
      <w:r w:rsidR="00BA5D6B">
        <w:rPr>
          <w:rFonts w:ascii="Times New Roman" w:eastAsia="Times New Roman" w:hAnsi="Times New Roman" w:cs="Times New Roman"/>
        </w:rPr>
        <w:t xml:space="preserve">to the SGC Allocations Committee if further information or clarification is requested </w:t>
      </w:r>
      <w:r>
        <w:rPr>
          <w:rFonts w:ascii="Times New Roman" w:eastAsia="Times New Roman" w:hAnsi="Times New Roman" w:cs="Times New Roman"/>
        </w:rPr>
        <w:t xml:space="preserve">(information will come via email after budget has been submitted). </w:t>
      </w:r>
      <w:r w:rsidR="00893F02">
        <w:rPr>
          <w:rFonts w:ascii="Times New Roman" w:eastAsia="Times New Roman" w:hAnsi="Times New Roman" w:cs="Times New Roman"/>
        </w:rPr>
        <w:t xml:space="preserve">A 10% reduction in funding will be made if a club </w:t>
      </w:r>
      <w:r w:rsidR="00BA5D6B">
        <w:rPr>
          <w:rFonts w:ascii="Times New Roman" w:eastAsia="Times New Roman" w:hAnsi="Times New Roman" w:cs="Times New Roman"/>
        </w:rPr>
        <w:t xml:space="preserve">is asked to present their budget and </w:t>
      </w:r>
      <w:r w:rsidR="00893F02">
        <w:rPr>
          <w:rFonts w:ascii="Times New Roman" w:eastAsia="Times New Roman" w:hAnsi="Times New Roman" w:cs="Times New Roman"/>
        </w:rPr>
        <w:t xml:space="preserve">fails to </w:t>
      </w:r>
      <w:r w:rsidR="00BA5D6B">
        <w:rPr>
          <w:rFonts w:ascii="Times New Roman" w:eastAsia="Times New Roman" w:hAnsi="Times New Roman" w:cs="Times New Roman"/>
        </w:rPr>
        <w:t>attend a meeting</w:t>
      </w:r>
      <w:r>
        <w:rPr>
          <w:rFonts w:ascii="Times New Roman" w:eastAsia="Times New Roman" w:hAnsi="Times New Roman" w:cs="Times New Roman"/>
        </w:rPr>
        <w:t>.</w:t>
      </w:r>
      <w:r w:rsidR="00893F02">
        <w:rPr>
          <w:rFonts w:ascii="Times New Roman" w:eastAsia="Times New Roman" w:hAnsi="Times New Roman" w:cs="Times New Roman"/>
        </w:rPr>
        <w:t xml:space="preserve"> </w:t>
      </w:r>
    </w:p>
    <w:p w:rsidR="00AE67EB" w:rsidRDefault="00AE67EB">
      <w:pPr>
        <w:pStyle w:val="normal0"/>
        <w:widowControl w:val="0"/>
        <w:spacing w:line="240" w:lineRule="auto"/>
      </w:pPr>
    </w:p>
    <w:p w:rsidR="00AE67EB" w:rsidRDefault="00893F02">
      <w:pPr>
        <w:pStyle w:val="Heading2"/>
        <w:keepNext w:val="0"/>
        <w:keepLines w:val="0"/>
        <w:widowControl w:val="0"/>
        <w:spacing w:before="0" w:after="0" w:line="240" w:lineRule="auto"/>
        <w:contextualSpacing w:val="0"/>
      </w:pPr>
      <w:r>
        <w:rPr>
          <w:rFonts w:ascii="Times New Roman" w:eastAsia="Times New Roman" w:hAnsi="Times New Roman" w:cs="Times New Roman"/>
          <w:sz w:val="22"/>
        </w:rPr>
        <w:t>Organizations with Provisional Status</w:t>
      </w:r>
    </w:p>
    <w:p w:rsidR="00AE67EB" w:rsidRDefault="00893F02">
      <w:pPr>
        <w:pStyle w:val="normal0"/>
        <w:widowControl w:val="0"/>
        <w:spacing w:line="240" w:lineRule="auto"/>
      </w:pPr>
      <w:r>
        <w:rPr>
          <w:rFonts w:ascii="Times New Roman" w:eastAsia="Times New Roman" w:hAnsi="Times New Roman" w:cs="Times New Roman"/>
        </w:rPr>
        <w:t>Newly registered student organizations may receive a maximum of $450 programming and $50 overhead, for a total of $500 per semester, while under provisional status for 90 days after registration. Student organizations under provisional status are not eligible for additional funding.</w:t>
      </w:r>
    </w:p>
    <w:p w:rsidR="00AE67EB" w:rsidRDefault="00AE67EB">
      <w:pPr>
        <w:pStyle w:val="normal0"/>
        <w:widowControl w:val="0"/>
        <w:spacing w:line="240" w:lineRule="auto"/>
      </w:pPr>
    </w:p>
    <w:p w:rsidR="00AB27C4" w:rsidRDefault="00AB27C4">
      <w:pPr>
        <w:pStyle w:val="normal0"/>
        <w:widowControl w:val="0"/>
        <w:spacing w:line="240" w:lineRule="auto"/>
      </w:pPr>
    </w:p>
    <w:p w:rsidR="00AE67EB" w:rsidRDefault="00893F02">
      <w:pPr>
        <w:pStyle w:val="Heading1"/>
        <w:keepNext w:val="0"/>
        <w:keepLines w:val="0"/>
        <w:widowControl w:val="0"/>
        <w:spacing w:before="0" w:after="0" w:line="240" w:lineRule="auto"/>
        <w:contextualSpacing w:val="0"/>
      </w:pPr>
      <w:bookmarkStart w:id="3" w:name="id.cabf031b2b1f" w:colFirst="0" w:colLast="0"/>
      <w:bookmarkEnd w:id="3"/>
      <w:r>
        <w:rPr>
          <w:rFonts w:ascii="Times New Roman" w:eastAsia="Times New Roman" w:hAnsi="Times New Roman" w:cs="Times New Roman"/>
          <w:i/>
          <w:sz w:val="28"/>
        </w:rPr>
        <w:t>Handling of Funds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i/>
        </w:rPr>
        <w:t>Deficit Spending:</w:t>
      </w:r>
      <w:r>
        <w:rPr>
          <w:rFonts w:ascii="Times New Roman" w:eastAsia="Times New Roman" w:hAnsi="Times New Roman" w:cs="Times New Roman"/>
        </w:rPr>
        <w:t xml:space="preserve"> No organization may exceed the maximum funds they have been allocated by the Finance Committee unless they utilize their generated revenue. If an organization spends more funds than has been allocated to them and no generated revenue exists, the co-signees of the voucher shall be held responsible for all payments.</w:t>
      </w:r>
    </w:p>
    <w:p w:rsidR="00AE67EB" w:rsidRDefault="00893F02">
      <w:pPr>
        <w:pStyle w:val="normal0"/>
        <w:widowControl w:val="0"/>
        <w:spacing w:line="240" w:lineRule="auto"/>
      </w:pPr>
      <w:r>
        <w:rPr>
          <w:rFonts w:ascii="Times New Roman" w:eastAsia="Times New Roman" w:hAnsi="Times New Roman" w:cs="Times New Roman"/>
        </w:rPr>
        <w:t xml:space="preserve"> </w:t>
      </w:r>
    </w:p>
    <w:p w:rsidR="00AE67EB" w:rsidRDefault="00893F02">
      <w:pPr>
        <w:pStyle w:val="normal0"/>
        <w:widowControl w:val="0"/>
        <w:spacing w:line="240" w:lineRule="auto"/>
      </w:pPr>
      <w:r>
        <w:rPr>
          <w:rFonts w:ascii="Times New Roman" w:eastAsia="Times New Roman" w:hAnsi="Times New Roman" w:cs="Times New Roman"/>
          <w:i/>
        </w:rPr>
        <w:t>Funds Advance:</w:t>
      </w:r>
      <w:r>
        <w:rPr>
          <w:rFonts w:ascii="Times New Roman" w:eastAsia="Times New Roman" w:hAnsi="Times New Roman" w:cs="Times New Roman"/>
        </w:rPr>
        <w:t xml:space="preserve"> Loans will be granted to organizations at the sole discretion of the Finance Committee, based on the purpose of the loaned funds and the funds available at that time. The organization’s Administrative Advisor will be responsible for effecting repayment by the agreed date and for maintaining an accurate record of all outstanding loans.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i/>
        </w:rPr>
        <w:t>SABO Close Down Periods:</w:t>
      </w:r>
      <w:r>
        <w:rPr>
          <w:rFonts w:ascii="Times New Roman" w:eastAsia="Times New Roman" w:hAnsi="Times New Roman" w:cs="Times New Roman"/>
        </w:rPr>
        <w:t xml:space="preserve"> Funding in an organization’s programming and overhead accounts will not </w:t>
      </w:r>
      <w:r w:rsidR="006373CE">
        <w:rPr>
          <w:rFonts w:ascii="Times New Roman" w:eastAsia="Times New Roman" w:hAnsi="Times New Roman" w:cs="Times New Roman"/>
        </w:rPr>
        <w:t xml:space="preserve">be </w:t>
      </w:r>
      <w:r>
        <w:rPr>
          <w:rFonts w:ascii="Times New Roman" w:eastAsia="Times New Roman" w:hAnsi="Times New Roman" w:cs="Times New Roman"/>
        </w:rPr>
        <w:t>accessible during the winter and summer recesses. Forms are available to keep these accounts open in order to pay outstanding bills.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i/>
        </w:rPr>
        <w:t xml:space="preserve">Take Back: </w:t>
      </w:r>
      <w:r>
        <w:rPr>
          <w:rFonts w:ascii="Times New Roman" w:eastAsia="Times New Roman" w:hAnsi="Times New Roman" w:cs="Times New Roman"/>
        </w:rPr>
        <w:t>All unused allocated programming and overhead funds will be returned to the Finance Committee at the end of the semester, so that it can be reallocated the following semester. Generated revenue will not be altered. Consistently large take backs will be viewed upon negatively for future allocations.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i/>
        </w:rPr>
        <w:t>Adherence to Submitted Budgets:</w:t>
      </w:r>
      <w:r>
        <w:rPr>
          <w:rFonts w:ascii="Times New Roman" w:eastAsia="Times New Roman" w:hAnsi="Times New Roman" w:cs="Times New Roman"/>
        </w:rPr>
        <w:t xml:space="preserve"> Student organizations should conform as closely as possible to their submitted itemized budget.</w:t>
      </w:r>
    </w:p>
    <w:p w:rsidR="00AE67EB" w:rsidRDefault="00893F02">
      <w:pPr>
        <w:pStyle w:val="normal0"/>
        <w:widowControl w:val="0"/>
        <w:numPr>
          <w:ilvl w:val="0"/>
          <w:numId w:val="11"/>
        </w:numPr>
        <w:spacing w:line="240" w:lineRule="auto"/>
        <w:ind w:hanging="359"/>
        <w:contextualSpacing/>
      </w:pPr>
      <w:r>
        <w:rPr>
          <w:rFonts w:ascii="Times New Roman" w:eastAsia="Times New Roman" w:hAnsi="Times New Roman" w:cs="Times New Roman"/>
        </w:rPr>
        <w:t>Changes should be submitted to the organization’s administrative advisor and/or the Finance Committee for approval. Organizations funded for a particular type of program (lecture, film, etc) may only substitute a similar type of program consistent with the mission of the organization.</w:t>
      </w:r>
    </w:p>
    <w:p w:rsidR="00AE67EB" w:rsidRDefault="00893F02">
      <w:pPr>
        <w:pStyle w:val="normal0"/>
        <w:widowControl w:val="0"/>
        <w:numPr>
          <w:ilvl w:val="0"/>
          <w:numId w:val="11"/>
        </w:numPr>
        <w:spacing w:line="240" w:lineRule="auto"/>
        <w:ind w:hanging="359"/>
        <w:contextualSpacing/>
      </w:pPr>
      <w:r>
        <w:rPr>
          <w:rFonts w:ascii="Times New Roman" w:eastAsia="Times New Roman" w:hAnsi="Times New Roman" w:cs="Times New Roman"/>
        </w:rPr>
        <w:t>If funding is left over because an event did not happen or expenses were less than anticipated, the student organization must request from the administrative advisor and/or the Finance Committee permission to use those funds for another event.</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i/>
        </w:rPr>
        <w:t xml:space="preserve">Accounting Requirements: </w:t>
      </w:r>
      <w:r>
        <w:rPr>
          <w:rFonts w:ascii="Times New Roman" w:eastAsia="Times New Roman" w:hAnsi="Times New Roman" w:cs="Times New Roman"/>
        </w:rPr>
        <w:t xml:space="preserve">Student organization treasurers must maintain an accurate record of </w:t>
      </w:r>
      <w:r w:rsidR="006373CE">
        <w:rPr>
          <w:rFonts w:ascii="Times New Roman" w:eastAsia="Times New Roman" w:hAnsi="Times New Roman" w:cs="Times New Roman"/>
        </w:rPr>
        <w:t>their</w:t>
      </w:r>
      <w:r>
        <w:rPr>
          <w:rFonts w:ascii="Times New Roman" w:eastAsia="Times New Roman" w:hAnsi="Times New Roman" w:cs="Times New Roman"/>
        </w:rPr>
        <w:t xml:space="preserve"> organization’s financial transactions and make this ledger of account available to member of the Finance Committee upon request.</w:t>
      </w:r>
    </w:p>
    <w:p w:rsidR="00AE67EB" w:rsidRDefault="00893F02">
      <w:pPr>
        <w:pStyle w:val="Heading1"/>
        <w:keepNext w:val="0"/>
        <w:keepLines w:val="0"/>
        <w:widowControl w:val="0"/>
        <w:spacing w:before="0" w:after="0" w:line="240" w:lineRule="auto"/>
        <w:contextualSpacing w:val="0"/>
      </w:pPr>
      <w:bookmarkStart w:id="4" w:name="id.ffed3bfa62f7" w:colFirst="0" w:colLast="0"/>
      <w:bookmarkEnd w:id="4"/>
      <w:r>
        <w:rPr>
          <w:rFonts w:ascii="Times New Roman" w:eastAsia="Times New Roman" w:hAnsi="Times New Roman" w:cs="Times New Roman"/>
          <w:i/>
          <w:sz w:val="28"/>
        </w:rPr>
        <w:lastRenderedPageBreak/>
        <w:t>Fundable Items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The following lists include items which are fundable by the Finance Committee. Nevertheless, requests for funding for these items are not guaranteed to be granted, based on available funds and the natures of specific events.</w:t>
      </w:r>
    </w:p>
    <w:p w:rsidR="00AE67EB" w:rsidRDefault="00AE67EB">
      <w:pPr>
        <w:pStyle w:val="normal0"/>
        <w:widowControl w:val="0"/>
        <w:spacing w:line="240" w:lineRule="auto"/>
      </w:pPr>
    </w:p>
    <w:p w:rsidR="00AE67EB" w:rsidRDefault="00893F02">
      <w:pPr>
        <w:pStyle w:val="Heading2"/>
        <w:keepNext w:val="0"/>
        <w:keepLines w:val="0"/>
        <w:widowControl w:val="0"/>
        <w:spacing w:before="0" w:after="0" w:line="240" w:lineRule="auto"/>
        <w:contextualSpacing w:val="0"/>
      </w:pPr>
      <w:r>
        <w:rPr>
          <w:rFonts w:ascii="Times New Roman" w:eastAsia="Times New Roman" w:hAnsi="Times New Roman" w:cs="Times New Roman"/>
          <w:sz w:val="22"/>
        </w:rPr>
        <w:t>Overhead Allocation</w:t>
      </w:r>
    </w:p>
    <w:p w:rsidR="00AE67EB" w:rsidRDefault="00893F02">
      <w:pPr>
        <w:pStyle w:val="normal0"/>
        <w:widowControl w:val="0"/>
        <w:numPr>
          <w:ilvl w:val="0"/>
          <w:numId w:val="9"/>
        </w:numPr>
        <w:tabs>
          <w:tab w:val="left" w:pos="1770"/>
        </w:tabs>
        <w:spacing w:line="240" w:lineRule="auto"/>
        <w:ind w:hanging="359"/>
        <w:contextualSpacing/>
      </w:pPr>
      <w:r>
        <w:rPr>
          <w:rFonts w:ascii="Times New Roman" w:eastAsia="Times New Roman" w:hAnsi="Times New Roman" w:cs="Times New Roman"/>
        </w:rPr>
        <w:t>Office supplies;</w:t>
      </w:r>
    </w:p>
    <w:p w:rsidR="00AE67EB" w:rsidRDefault="00893F02">
      <w:pPr>
        <w:pStyle w:val="normal0"/>
        <w:widowControl w:val="0"/>
        <w:numPr>
          <w:ilvl w:val="0"/>
          <w:numId w:val="9"/>
        </w:numPr>
        <w:spacing w:line="240" w:lineRule="auto"/>
        <w:ind w:hanging="359"/>
        <w:contextualSpacing/>
      </w:pPr>
      <w:r>
        <w:rPr>
          <w:rFonts w:ascii="Times New Roman" w:eastAsia="Times New Roman" w:hAnsi="Times New Roman" w:cs="Times New Roman"/>
        </w:rPr>
        <w:t>Software and website;</w:t>
      </w:r>
    </w:p>
    <w:p w:rsidR="00AE67EB" w:rsidRDefault="00893F02">
      <w:pPr>
        <w:pStyle w:val="normal0"/>
        <w:widowControl w:val="0"/>
        <w:numPr>
          <w:ilvl w:val="0"/>
          <w:numId w:val="9"/>
        </w:numPr>
        <w:spacing w:line="240" w:lineRule="auto"/>
        <w:ind w:hanging="359"/>
        <w:contextualSpacing/>
      </w:pPr>
      <w:r>
        <w:rPr>
          <w:rFonts w:ascii="Times New Roman" w:eastAsia="Times New Roman" w:hAnsi="Times New Roman" w:cs="Times New Roman"/>
        </w:rPr>
        <w:t>Storage fees;</w:t>
      </w:r>
    </w:p>
    <w:p w:rsidR="00AE67EB" w:rsidRDefault="00893F02">
      <w:pPr>
        <w:pStyle w:val="normal0"/>
        <w:widowControl w:val="0"/>
        <w:numPr>
          <w:ilvl w:val="0"/>
          <w:numId w:val="9"/>
        </w:numPr>
        <w:spacing w:line="240" w:lineRule="auto"/>
        <w:ind w:hanging="359"/>
        <w:contextualSpacing/>
      </w:pPr>
      <w:r>
        <w:rPr>
          <w:rFonts w:ascii="Times New Roman" w:eastAsia="Times New Roman" w:hAnsi="Times New Roman" w:cs="Times New Roman"/>
        </w:rPr>
        <w:t>Uniforms, at a maximum of once every 3 years are provided for groups providing service;</w:t>
      </w:r>
    </w:p>
    <w:p w:rsidR="00AE67EB" w:rsidRDefault="00893F02">
      <w:pPr>
        <w:pStyle w:val="normal0"/>
        <w:widowControl w:val="0"/>
        <w:numPr>
          <w:ilvl w:val="0"/>
          <w:numId w:val="9"/>
        </w:numPr>
        <w:spacing w:line="240" w:lineRule="auto"/>
        <w:ind w:hanging="359"/>
        <w:contextualSpacing/>
      </w:pPr>
      <w:r>
        <w:rPr>
          <w:rFonts w:ascii="Times New Roman" w:eastAsia="Times New Roman" w:hAnsi="Times New Roman" w:cs="Times New Roman"/>
        </w:rPr>
        <w:t>Advertising for general meetings;</w:t>
      </w:r>
    </w:p>
    <w:p w:rsidR="00AE67EB" w:rsidRDefault="00893F02">
      <w:pPr>
        <w:pStyle w:val="normal0"/>
        <w:widowControl w:val="0"/>
        <w:numPr>
          <w:ilvl w:val="0"/>
          <w:numId w:val="9"/>
        </w:numPr>
        <w:spacing w:line="240" w:lineRule="auto"/>
        <w:ind w:hanging="359"/>
        <w:contextualSpacing/>
      </w:pPr>
      <w:r>
        <w:rPr>
          <w:rFonts w:ascii="Times New Roman" w:eastAsia="Times New Roman" w:hAnsi="Times New Roman" w:cs="Times New Roman"/>
        </w:rPr>
        <w:t>Duplications for general meetings;</w:t>
      </w:r>
    </w:p>
    <w:p w:rsidR="00AE67EB" w:rsidRDefault="00893F02">
      <w:pPr>
        <w:pStyle w:val="normal0"/>
        <w:widowControl w:val="0"/>
        <w:numPr>
          <w:ilvl w:val="0"/>
          <w:numId w:val="9"/>
        </w:numPr>
        <w:spacing w:line="240" w:lineRule="auto"/>
        <w:ind w:hanging="359"/>
        <w:contextualSpacing/>
      </w:pPr>
      <w:r>
        <w:rPr>
          <w:rFonts w:ascii="Times New Roman" w:eastAsia="Times New Roman" w:hAnsi="Times New Roman" w:cs="Times New Roman"/>
        </w:rPr>
        <w:t>Telephone charges for student organizations with assigned office space (excluding cellular phone charges); and</w:t>
      </w:r>
    </w:p>
    <w:p w:rsidR="00AE67EB" w:rsidRDefault="00893F02">
      <w:pPr>
        <w:pStyle w:val="normal0"/>
        <w:widowControl w:val="0"/>
        <w:numPr>
          <w:ilvl w:val="0"/>
          <w:numId w:val="9"/>
        </w:numPr>
        <w:spacing w:line="240" w:lineRule="auto"/>
        <w:ind w:hanging="359"/>
        <w:contextualSpacing/>
      </w:pPr>
      <w:r>
        <w:rPr>
          <w:rFonts w:ascii="Times New Roman" w:eastAsia="Times New Roman" w:hAnsi="Times New Roman" w:cs="Times New Roman"/>
        </w:rPr>
        <w:t>Film processing.</w:t>
      </w:r>
    </w:p>
    <w:p w:rsidR="00AE67EB" w:rsidRDefault="00AE67EB">
      <w:pPr>
        <w:pStyle w:val="normal0"/>
        <w:widowControl w:val="0"/>
        <w:spacing w:line="240" w:lineRule="auto"/>
      </w:pPr>
    </w:p>
    <w:p w:rsidR="00AE67EB" w:rsidRDefault="00893F02">
      <w:pPr>
        <w:pStyle w:val="Heading2"/>
        <w:keepNext w:val="0"/>
        <w:keepLines w:val="0"/>
        <w:widowControl w:val="0"/>
        <w:spacing w:before="0" w:after="0" w:line="240" w:lineRule="auto"/>
        <w:contextualSpacing w:val="0"/>
      </w:pPr>
      <w:r>
        <w:rPr>
          <w:rFonts w:ascii="Times New Roman" w:eastAsia="Times New Roman" w:hAnsi="Times New Roman" w:cs="Times New Roman"/>
          <w:sz w:val="22"/>
        </w:rPr>
        <w:t>Publication for Media Organizations</w:t>
      </w:r>
    </w:p>
    <w:p w:rsidR="00AE67EB" w:rsidRDefault="00893F02">
      <w:pPr>
        <w:pStyle w:val="normal0"/>
        <w:widowControl w:val="0"/>
        <w:numPr>
          <w:ilvl w:val="0"/>
          <w:numId w:val="14"/>
        </w:numPr>
        <w:spacing w:line="240" w:lineRule="auto"/>
        <w:ind w:hanging="359"/>
        <w:contextualSpacing/>
      </w:pPr>
      <w:r>
        <w:rPr>
          <w:rFonts w:ascii="Times New Roman" w:eastAsia="Times New Roman" w:hAnsi="Times New Roman" w:cs="Times New Roman"/>
        </w:rPr>
        <w:t>Maximum of 13 issues per semester for newspapers and newsletters;</w:t>
      </w:r>
    </w:p>
    <w:p w:rsidR="00AE67EB" w:rsidRDefault="00893F02">
      <w:pPr>
        <w:pStyle w:val="normal0"/>
        <w:widowControl w:val="0"/>
        <w:numPr>
          <w:ilvl w:val="0"/>
          <w:numId w:val="14"/>
        </w:numPr>
        <w:spacing w:line="240" w:lineRule="auto"/>
        <w:ind w:hanging="359"/>
        <w:contextualSpacing/>
      </w:pPr>
      <w:r>
        <w:rPr>
          <w:rFonts w:ascii="Times New Roman" w:eastAsia="Times New Roman" w:hAnsi="Times New Roman" w:cs="Times New Roman"/>
        </w:rPr>
        <w:t>Maximum of 4 issues per semester for magazines; and</w:t>
      </w:r>
    </w:p>
    <w:p w:rsidR="00AE67EB" w:rsidRDefault="00893F02">
      <w:pPr>
        <w:pStyle w:val="normal0"/>
        <w:widowControl w:val="0"/>
        <w:numPr>
          <w:ilvl w:val="0"/>
          <w:numId w:val="14"/>
        </w:numPr>
        <w:spacing w:line="240" w:lineRule="auto"/>
        <w:ind w:hanging="359"/>
        <w:contextualSpacing/>
      </w:pPr>
      <w:r>
        <w:rPr>
          <w:rFonts w:ascii="Times New Roman" w:eastAsia="Times New Roman" w:hAnsi="Times New Roman" w:cs="Times New Roman"/>
        </w:rPr>
        <w:t>Maximum of 2 issues per semester for journals.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b/>
        </w:rPr>
        <w:t>Programming</w:t>
      </w:r>
    </w:p>
    <w:p w:rsidR="00AE67EB" w:rsidRDefault="00893F02">
      <w:pPr>
        <w:pStyle w:val="normal0"/>
        <w:widowControl w:val="0"/>
        <w:numPr>
          <w:ilvl w:val="0"/>
          <w:numId w:val="12"/>
        </w:numPr>
        <w:spacing w:line="240" w:lineRule="auto"/>
        <w:ind w:hanging="359"/>
        <w:contextualSpacing/>
      </w:pPr>
      <w:r>
        <w:rPr>
          <w:rFonts w:ascii="Times New Roman" w:eastAsia="Times New Roman" w:hAnsi="Times New Roman" w:cs="Times New Roman"/>
        </w:rPr>
        <w:t>Rental of a building, rooms, equipment, or any other facility necessary to accomplish the goals of the program;</w:t>
      </w:r>
    </w:p>
    <w:p w:rsidR="00AE67EB" w:rsidRDefault="00AC4ADF">
      <w:pPr>
        <w:pStyle w:val="normal0"/>
        <w:widowControl w:val="0"/>
        <w:numPr>
          <w:ilvl w:val="0"/>
          <w:numId w:val="12"/>
        </w:numPr>
        <w:spacing w:line="240" w:lineRule="auto"/>
        <w:ind w:hanging="359"/>
        <w:contextualSpacing/>
      </w:pPr>
      <w:r>
        <w:rPr>
          <w:rFonts w:ascii="Times New Roman" w:eastAsia="Times New Roman" w:hAnsi="Times New Roman" w:cs="Times New Roman"/>
        </w:rPr>
        <w:t>Environmentally friendly advertising</w:t>
      </w:r>
      <w:r w:rsidR="004F51A6">
        <w:rPr>
          <w:rFonts w:ascii="Times New Roman" w:eastAsia="Times New Roman" w:hAnsi="Times New Roman" w:cs="Times New Roman"/>
        </w:rPr>
        <w:t xml:space="preserve"> </w:t>
      </w:r>
      <w:r w:rsidR="00893F02">
        <w:rPr>
          <w:rFonts w:ascii="Times New Roman" w:eastAsia="Times New Roman" w:hAnsi="Times New Roman" w:cs="Times New Roman"/>
        </w:rPr>
        <w:t>(this is mandatory for every program);</w:t>
      </w:r>
    </w:p>
    <w:p w:rsidR="00AE67EB" w:rsidRDefault="00893F02">
      <w:pPr>
        <w:pStyle w:val="normal0"/>
        <w:widowControl w:val="0"/>
        <w:numPr>
          <w:ilvl w:val="0"/>
          <w:numId w:val="12"/>
        </w:numPr>
        <w:spacing w:line="240" w:lineRule="auto"/>
        <w:ind w:hanging="359"/>
        <w:contextualSpacing/>
      </w:pPr>
      <w:r>
        <w:rPr>
          <w:rFonts w:ascii="Times New Roman" w:eastAsia="Times New Roman" w:hAnsi="Times New Roman" w:cs="Times New Roman"/>
        </w:rPr>
        <w:t>Honorarium for speaker (except for a University staff member, faculty member, or student acting in his or her capacity as defined by the University);</w:t>
      </w:r>
    </w:p>
    <w:p w:rsidR="00AE67EB" w:rsidRDefault="00893F02">
      <w:pPr>
        <w:pStyle w:val="normal0"/>
        <w:widowControl w:val="0"/>
        <w:numPr>
          <w:ilvl w:val="0"/>
          <w:numId w:val="12"/>
        </w:numPr>
        <w:spacing w:line="240" w:lineRule="auto"/>
        <w:ind w:hanging="359"/>
        <w:contextualSpacing/>
      </w:pPr>
      <w:r>
        <w:rPr>
          <w:rFonts w:ascii="Times New Roman" w:eastAsia="Times New Roman" w:hAnsi="Times New Roman" w:cs="Times New Roman"/>
        </w:rPr>
        <w:t>Entertainment;</w:t>
      </w:r>
    </w:p>
    <w:p w:rsidR="00AE67EB" w:rsidRDefault="00893F02">
      <w:pPr>
        <w:pStyle w:val="normal0"/>
        <w:widowControl w:val="0"/>
        <w:numPr>
          <w:ilvl w:val="0"/>
          <w:numId w:val="12"/>
        </w:numPr>
        <w:spacing w:line="240" w:lineRule="auto"/>
        <w:ind w:hanging="359"/>
        <w:contextualSpacing/>
      </w:pPr>
      <w:r>
        <w:rPr>
          <w:rFonts w:ascii="Times New Roman" w:eastAsia="Times New Roman" w:hAnsi="Times New Roman" w:cs="Times New Roman"/>
        </w:rPr>
        <w:t>Food and beverages, which must be from University-approved vendors;</w:t>
      </w:r>
    </w:p>
    <w:p w:rsidR="00AE67EB" w:rsidRDefault="00893F02">
      <w:pPr>
        <w:pStyle w:val="normal0"/>
        <w:widowControl w:val="0"/>
        <w:numPr>
          <w:ilvl w:val="0"/>
          <w:numId w:val="12"/>
        </w:numPr>
        <w:spacing w:line="240" w:lineRule="auto"/>
        <w:ind w:hanging="359"/>
        <w:contextualSpacing/>
      </w:pPr>
      <w:r>
        <w:rPr>
          <w:rFonts w:ascii="Times New Roman" w:eastAsia="Times New Roman" w:hAnsi="Times New Roman" w:cs="Times New Roman"/>
        </w:rPr>
        <w:t>Security;</w:t>
      </w:r>
    </w:p>
    <w:p w:rsidR="00AE67EB" w:rsidRDefault="00893F02">
      <w:pPr>
        <w:pStyle w:val="normal0"/>
        <w:widowControl w:val="0"/>
        <w:numPr>
          <w:ilvl w:val="0"/>
          <w:numId w:val="12"/>
        </w:numPr>
        <w:spacing w:line="240" w:lineRule="auto"/>
        <w:ind w:hanging="359"/>
        <w:contextualSpacing/>
      </w:pPr>
      <w:r>
        <w:rPr>
          <w:rFonts w:ascii="Times New Roman" w:eastAsia="Times New Roman" w:hAnsi="Times New Roman" w:cs="Times New Roman"/>
        </w:rPr>
        <w:t>Supplies and materials; and</w:t>
      </w:r>
    </w:p>
    <w:p w:rsidR="00AE67EB" w:rsidRDefault="00893F02">
      <w:pPr>
        <w:pStyle w:val="normal0"/>
        <w:widowControl w:val="0"/>
        <w:numPr>
          <w:ilvl w:val="0"/>
          <w:numId w:val="12"/>
        </w:numPr>
        <w:spacing w:line="240" w:lineRule="auto"/>
        <w:ind w:hanging="359"/>
        <w:contextualSpacing/>
      </w:pPr>
      <w:r>
        <w:rPr>
          <w:rFonts w:ascii="Times New Roman" w:eastAsia="Times New Roman" w:hAnsi="Times New Roman" w:cs="Times New Roman"/>
        </w:rPr>
        <w:t>Costumes and props for performance events.</w:t>
      </w:r>
    </w:p>
    <w:p w:rsidR="00AE67EB" w:rsidRDefault="00AE67EB">
      <w:pPr>
        <w:pStyle w:val="normal0"/>
        <w:widowControl w:val="0"/>
        <w:spacing w:line="240" w:lineRule="auto"/>
      </w:pPr>
    </w:p>
    <w:p w:rsidR="00AE67EB" w:rsidRDefault="00893F02">
      <w:pPr>
        <w:pStyle w:val="Heading2"/>
        <w:keepNext w:val="0"/>
        <w:keepLines w:val="0"/>
        <w:widowControl w:val="0"/>
        <w:spacing w:before="0" w:after="0" w:line="240" w:lineRule="auto"/>
        <w:contextualSpacing w:val="0"/>
      </w:pPr>
      <w:r>
        <w:rPr>
          <w:rFonts w:ascii="Times New Roman" w:eastAsia="Times New Roman" w:hAnsi="Times New Roman" w:cs="Times New Roman"/>
          <w:sz w:val="22"/>
        </w:rPr>
        <w:t>Trips</w:t>
      </w:r>
    </w:p>
    <w:p w:rsidR="00AE67EB" w:rsidRDefault="00893F02">
      <w:pPr>
        <w:pStyle w:val="normal0"/>
        <w:widowControl w:val="0"/>
        <w:spacing w:line="240" w:lineRule="auto"/>
      </w:pPr>
      <w:r>
        <w:rPr>
          <w:rFonts w:ascii="Times New Roman" w:eastAsia="Times New Roman" w:hAnsi="Times New Roman" w:cs="Times New Roman"/>
        </w:rPr>
        <w:t>A “trip” occurs when members of an organization will attend an off-campus event to which they leave and return in 1 day. Fundable items include:</w:t>
      </w:r>
    </w:p>
    <w:p w:rsidR="00AE67EB" w:rsidRDefault="00893F02">
      <w:pPr>
        <w:pStyle w:val="normal0"/>
        <w:widowControl w:val="0"/>
        <w:numPr>
          <w:ilvl w:val="0"/>
          <w:numId w:val="13"/>
        </w:numPr>
        <w:spacing w:line="240" w:lineRule="auto"/>
        <w:ind w:hanging="359"/>
        <w:contextualSpacing/>
      </w:pPr>
      <w:r>
        <w:rPr>
          <w:rFonts w:ascii="Times New Roman" w:eastAsia="Times New Roman" w:hAnsi="Times New Roman" w:cs="Times New Roman"/>
        </w:rPr>
        <w:t>Advertising;</w:t>
      </w:r>
    </w:p>
    <w:p w:rsidR="00AE67EB" w:rsidRDefault="00893F02">
      <w:pPr>
        <w:pStyle w:val="normal0"/>
        <w:widowControl w:val="0"/>
        <w:numPr>
          <w:ilvl w:val="0"/>
          <w:numId w:val="13"/>
        </w:numPr>
        <w:spacing w:line="240" w:lineRule="auto"/>
        <w:ind w:hanging="359"/>
        <w:contextualSpacing/>
      </w:pPr>
      <w:r>
        <w:rPr>
          <w:rFonts w:ascii="Times New Roman" w:eastAsia="Times New Roman" w:hAnsi="Times New Roman" w:cs="Times New Roman"/>
        </w:rPr>
        <w:t>Transportation costs;</w:t>
      </w:r>
    </w:p>
    <w:p w:rsidR="00AE67EB" w:rsidRDefault="00893F02">
      <w:pPr>
        <w:pStyle w:val="normal0"/>
        <w:widowControl w:val="0"/>
        <w:numPr>
          <w:ilvl w:val="0"/>
          <w:numId w:val="13"/>
        </w:numPr>
        <w:spacing w:line="240" w:lineRule="auto"/>
        <w:ind w:hanging="359"/>
        <w:contextualSpacing/>
      </w:pPr>
      <w:r>
        <w:rPr>
          <w:rFonts w:ascii="Times New Roman" w:eastAsia="Times New Roman" w:hAnsi="Times New Roman" w:cs="Times New Roman"/>
        </w:rPr>
        <w:t>Admission fees; and</w:t>
      </w:r>
    </w:p>
    <w:p w:rsidR="00AE67EB" w:rsidRDefault="00893F02">
      <w:pPr>
        <w:pStyle w:val="normal0"/>
        <w:widowControl w:val="0"/>
        <w:numPr>
          <w:ilvl w:val="0"/>
          <w:numId w:val="13"/>
        </w:numPr>
        <w:spacing w:line="240" w:lineRule="auto"/>
        <w:ind w:hanging="359"/>
        <w:contextualSpacing/>
      </w:pPr>
      <w:r>
        <w:rPr>
          <w:rFonts w:ascii="Times New Roman" w:eastAsia="Times New Roman" w:hAnsi="Times New Roman" w:cs="Times New Roman"/>
        </w:rPr>
        <w:t>Food.</w:t>
      </w:r>
    </w:p>
    <w:p w:rsidR="00AE67EB" w:rsidRDefault="00AE67EB">
      <w:pPr>
        <w:pStyle w:val="normal0"/>
        <w:widowControl w:val="0"/>
        <w:spacing w:line="240" w:lineRule="auto"/>
      </w:pPr>
    </w:p>
    <w:p w:rsidR="00AE67EB" w:rsidRDefault="00893F02">
      <w:pPr>
        <w:pStyle w:val="Heading2"/>
        <w:keepNext w:val="0"/>
        <w:keepLines w:val="0"/>
        <w:widowControl w:val="0"/>
        <w:spacing w:before="0" w:after="0" w:line="240" w:lineRule="auto"/>
        <w:contextualSpacing w:val="0"/>
      </w:pPr>
      <w:r>
        <w:rPr>
          <w:rFonts w:ascii="Times New Roman" w:eastAsia="Times New Roman" w:hAnsi="Times New Roman" w:cs="Times New Roman"/>
          <w:sz w:val="22"/>
        </w:rPr>
        <w:t>Travel</w:t>
      </w:r>
    </w:p>
    <w:p w:rsidR="00AE67EB" w:rsidRDefault="00893F02">
      <w:pPr>
        <w:pStyle w:val="normal0"/>
        <w:widowControl w:val="0"/>
        <w:spacing w:line="240" w:lineRule="auto"/>
      </w:pPr>
      <w:r>
        <w:rPr>
          <w:rFonts w:ascii="Times New Roman" w:eastAsia="Times New Roman" w:hAnsi="Times New Roman" w:cs="Times New Roman"/>
        </w:rPr>
        <w:t>“Traveling” occurs when members of an organization will spend more than 1 day at an off-campus event; that is, they will leave and return on different days. The Finance Committee will only fund a maximum of 6 people for travel expenses. Fundable items include:</w:t>
      </w:r>
    </w:p>
    <w:p w:rsidR="00AE67EB" w:rsidRDefault="00893F02">
      <w:pPr>
        <w:pStyle w:val="normal0"/>
        <w:widowControl w:val="0"/>
        <w:numPr>
          <w:ilvl w:val="0"/>
          <w:numId w:val="10"/>
        </w:numPr>
        <w:spacing w:line="240" w:lineRule="auto"/>
        <w:ind w:hanging="359"/>
        <w:contextualSpacing/>
      </w:pPr>
      <w:r>
        <w:rPr>
          <w:rFonts w:ascii="Times New Roman" w:eastAsia="Times New Roman" w:hAnsi="Times New Roman" w:cs="Times New Roman"/>
        </w:rPr>
        <w:t>Advertising;</w:t>
      </w:r>
    </w:p>
    <w:p w:rsidR="00AE67EB" w:rsidRDefault="00893F02">
      <w:pPr>
        <w:pStyle w:val="normal0"/>
        <w:widowControl w:val="0"/>
        <w:numPr>
          <w:ilvl w:val="0"/>
          <w:numId w:val="10"/>
        </w:numPr>
        <w:spacing w:line="240" w:lineRule="auto"/>
        <w:ind w:hanging="359"/>
        <w:contextualSpacing/>
      </w:pPr>
      <w:r>
        <w:rPr>
          <w:rFonts w:ascii="Times New Roman" w:eastAsia="Times New Roman" w:hAnsi="Times New Roman" w:cs="Times New Roman"/>
        </w:rPr>
        <w:t>Transportation costs;</w:t>
      </w:r>
    </w:p>
    <w:p w:rsidR="00AE67EB" w:rsidRDefault="00893F02">
      <w:pPr>
        <w:pStyle w:val="normal0"/>
        <w:widowControl w:val="0"/>
        <w:numPr>
          <w:ilvl w:val="0"/>
          <w:numId w:val="10"/>
        </w:numPr>
        <w:spacing w:line="240" w:lineRule="auto"/>
        <w:ind w:hanging="359"/>
        <w:contextualSpacing/>
      </w:pPr>
      <w:r>
        <w:rPr>
          <w:rFonts w:ascii="Times New Roman" w:eastAsia="Times New Roman" w:hAnsi="Times New Roman" w:cs="Times New Roman"/>
        </w:rPr>
        <w:t>Food;</w:t>
      </w:r>
    </w:p>
    <w:p w:rsidR="00AE67EB" w:rsidRDefault="00893F02">
      <w:pPr>
        <w:pStyle w:val="normal0"/>
        <w:widowControl w:val="0"/>
        <w:numPr>
          <w:ilvl w:val="0"/>
          <w:numId w:val="10"/>
        </w:numPr>
        <w:spacing w:line="240" w:lineRule="auto"/>
        <w:ind w:hanging="359"/>
        <w:contextualSpacing/>
      </w:pPr>
      <w:r>
        <w:rPr>
          <w:rFonts w:ascii="Times New Roman" w:eastAsia="Times New Roman" w:hAnsi="Times New Roman" w:cs="Times New Roman"/>
        </w:rPr>
        <w:t>Lodging; and</w:t>
      </w:r>
    </w:p>
    <w:p w:rsidR="00AE67EB" w:rsidRDefault="00893F02">
      <w:pPr>
        <w:pStyle w:val="normal0"/>
        <w:widowControl w:val="0"/>
        <w:numPr>
          <w:ilvl w:val="0"/>
          <w:numId w:val="10"/>
        </w:numPr>
        <w:spacing w:line="240" w:lineRule="auto"/>
        <w:ind w:hanging="359"/>
        <w:contextualSpacing/>
      </w:pPr>
      <w:r>
        <w:rPr>
          <w:rFonts w:ascii="Times New Roman" w:eastAsia="Times New Roman" w:hAnsi="Times New Roman" w:cs="Times New Roman"/>
        </w:rPr>
        <w:lastRenderedPageBreak/>
        <w:t>Registration fees.</w:t>
      </w:r>
    </w:p>
    <w:p w:rsidR="00AE67EB" w:rsidRDefault="00AE67EB">
      <w:pPr>
        <w:pStyle w:val="normal0"/>
        <w:widowControl w:val="0"/>
        <w:spacing w:line="240" w:lineRule="auto"/>
      </w:pPr>
    </w:p>
    <w:p w:rsidR="00AE67EB" w:rsidRDefault="00893F02">
      <w:pPr>
        <w:pStyle w:val="Heading2"/>
        <w:keepNext w:val="0"/>
        <w:keepLines w:val="0"/>
        <w:widowControl w:val="0"/>
        <w:spacing w:before="0" w:after="0" w:line="240" w:lineRule="auto"/>
        <w:contextualSpacing w:val="0"/>
      </w:pPr>
      <w:r>
        <w:rPr>
          <w:rFonts w:ascii="Times New Roman" w:eastAsia="Times New Roman" w:hAnsi="Times New Roman" w:cs="Times New Roman"/>
          <w:sz w:val="22"/>
        </w:rPr>
        <w:t>Involvement Fair</w:t>
      </w:r>
    </w:p>
    <w:p w:rsidR="00AE67EB" w:rsidRDefault="00893F02">
      <w:pPr>
        <w:pStyle w:val="normal0"/>
        <w:widowControl w:val="0"/>
        <w:spacing w:line="240" w:lineRule="auto"/>
      </w:pPr>
      <w:r>
        <w:rPr>
          <w:rFonts w:ascii="Times New Roman" w:eastAsia="Times New Roman" w:hAnsi="Times New Roman" w:cs="Times New Roman"/>
        </w:rPr>
        <w:t>This fund is given once each academic year to be used for expenses related to the fall and spring Involvement Fairs. Organizations may choose to distribute the fund between the two Involvement Fairs as they see fit.</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b/>
        </w:rPr>
        <w:t>Food</w:t>
      </w:r>
    </w:p>
    <w:p w:rsidR="00AE67EB" w:rsidRDefault="00893F02">
      <w:pPr>
        <w:pStyle w:val="normal0"/>
        <w:widowControl w:val="0"/>
        <w:spacing w:line="240" w:lineRule="auto"/>
      </w:pPr>
      <w:r>
        <w:rPr>
          <w:rFonts w:ascii="Times New Roman" w:eastAsia="Times New Roman" w:hAnsi="Times New Roman" w:cs="Times New Roman"/>
        </w:rPr>
        <w:t>This fund is given once each semester for food not associated with a specific programming event (i.e. for general meetings).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b/>
        </w:rPr>
        <w:t>Capital Equipment</w:t>
      </w:r>
    </w:p>
    <w:p w:rsidR="00AE67EB" w:rsidRDefault="00893F02">
      <w:pPr>
        <w:pStyle w:val="normal0"/>
        <w:widowControl w:val="0"/>
        <w:spacing w:line="240" w:lineRule="auto"/>
      </w:pPr>
      <w:r>
        <w:rPr>
          <w:rFonts w:ascii="Times New Roman" w:eastAsia="Times New Roman" w:hAnsi="Times New Roman" w:cs="Times New Roman"/>
        </w:rPr>
        <w:t>This fund shall be open to any SEBS student organization in need of capital equipment in excess of $200. Relevant details are as follows:</w:t>
      </w:r>
    </w:p>
    <w:p w:rsidR="00AE67EB" w:rsidRDefault="00893F02">
      <w:pPr>
        <w:pStyle w:val="normal0"/>
        <w:widowControl w:val="0"/>
        <w:numPr>
          <w:ilvl w:val="0"/>
          <w:numId w:val="2"/>
        </w:numPr>
        <w:spacing w:line="240" w:lineRule="auto"/>
        <w:ind w:hanging="359"/>
        <w:contextualSpacing/>
      </w:pPr>
      <w:r>
        <w:rPr>
          <w:rFonts w:ascii="Times New Roman" w:eastAsia="Times New Roman" w:hAnsi="Times New Roman" w:cs="Times New Roman"/>
        </w:rPr>
        <w:t>The maintenance, replacement, renovation and purchasing of equipment should be requested at the same time as the budget.</w:t>
      </w:r>
    </w:p>
    <w:p w:rsidR="00AE67EB" w:rsidRDefault="00893F02">
      <w:pPr>
        <w:pStyle w:val="normal0"/>
        <w:widowControl w:val="0"/>
        <w:numPr>
          <w:ilvl w:val="0"/>
          <w:numId w:val="2"/>
        </w:numPr>
        <w:spacing w:line="240" w:lineRule="auto"/>
        <w:ind w:hanging="359"/>
        <w:contextualSpacing/>
      </w:pPr>
      <w:r>
        <w:rPr>
          <w:rFonts w:ascii="Times New Roman" w:eastAsia="Times New Roman" w:hAnsi="Times New Roman" w:cs="Times New Roman"/>
        </w:rPr>
        <w:t>All capital expenditures made by a student group through student fees are the property of the SGC, and not the student organization. Should a group disband, the SGC will assume responsibility for the property and keep such property for student use.</w:t>
      </w:r>
    </w:p>
    <w:p w:rsidR="00AE67EB" w:rsidRDefault="00893F02">
      <w:pPr>
        <w:pStyle w:val="normal0"/>
        <w:widowControl w:val="0"/>
        <w:numPr>
          <w:ilvl w:val="0"/>
          <w:numId w:val="2"/>
        </w:numPr>
        <w:spacing w:line="240" w:lineRule="auto"/>
        <w:ind w:hanging="359"/>
        <w:contextualSpacing/>
      </w:pPr>
      <w:r>
        <w:rPr>
          <w:rFonts w:ascii="Times New Roman" w:eastAsia="Times New Roman" w:hAnsi="Times New Roman" w:cs="Times New Roman"/>
        </w:rPr>
        <w:t>Storage should be appropriate for the security of the equipment and must be in an on campus location. Documentation must also be used for use of the equipment. A storage contract must be prepared and presented before applying for capital equipment.</w:t>
      </w:r>
    </w:p>
    <w:p w:rsidR="00AE67EB" w:rsidRDefault="00893F02">
      <w:pPr>
        <w:pStyle w:val="normal0"/>
        <w:widowControl w:val="0"/>
        <w:numPr>
          <w:ilvl w:val="0"/>
          <w:numId w:val="2"/>
        </w:numPr>
        <w:spacing w:line="240" w:lineRule="auto"/>
        <w:ind w:hanging="359"/>
        <w:contextualSpacing/>
      </w:pPr>
      <w:r>
        <w:rPr>
          <w:rFonts w:ascii="Times New Roman" w:eastAsia="Times New Roman" w:hAnsi="Times New Roman" w:cs="Times New Roman"/>
        </w:rPr>
        <w:t>Capital equipment will be granted every 3 years upon request from the organization.</w:t>
      </w:r>
    </w:p>
    <w:p w:rsidR="00AE67EB" w:rsidRDefault="00AE67EB">
      <w:pPr>
        <w:pStyle w:val="normal0"/>
        <w:widowControl w:val="0"/>
        <w:spacing w:line="240" w:lineRule="auto"/>
      </w:pPr>
    </w:p>
    <w:p w:rsidR="00AE67EB" w:rsidRDefault="00AE67EB">
      <w:pPr>
        <w:pStyle w:val="normal0"/>
        <w:widowControl w:val="0"/>
        <w:spacing w:line="240" w:lineRule="auto"/>
      </w:pPr>
    </w:p>
    <w:p w:rsidR="00AE67EB" w:rsidRDefault="00893F02">
      <w:pPr>
        <w:pStyle w:val="Heading1"/>
        <w:keepNext w:val="0"/>
        <w:keepLines w:val="0"/>
        <w:widowControl w:val="0"/>
        <w:spacing w:before="0" w:after="0" w:line="240" w:lineRule="auto"/>
        <w:contextualSpacing w:val="0"/>
      </w:pPr>
      <w:bookmarkStart w:id="5" w:name="id.b89391efe563" w:colFirst="0" w:colLast="0"/>
      <w:bookmarkEnd w:id="5"/>
      <w:r>
        <w:rPr>
          <w:rFonts w:ascii="Times New Roman" w:eastAsia="Times New Roman" w:hAnsi="Times New Roman" w:cs="Times New Roman"/>
          <w:i/>
          <w:sz w:val="28"/>
        </w:rPr>
        <w:t>Non-Fundable Items</w:t>
      </w:r>
    </w:p>
    <w:p w:rsidR="00AE67EB" w:rsidRDefault="00AE67EB">
      <w:pPr>
        <w:pStyle w:val="normal0"/>
        <w:widowControl w:val="0"/>
        <w:spacing w:line="240" w:lineRule="auto"/>
      </w:pPr>
    </w:p>
    <w:p w:rsidR="00AE67EB" w:rsidRDefault="00893F02">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Exceptions will be made at the discretion of the Finance Committee.</w:t>
      </w:r>
    </w:p>
    <w:p w:rsidR="004643F4" w:rsidRDefault="004643F4">
      <w:pPr>
        <w:pStyle w:val="normal0"/>
        <w:widowControl w:val="0"/>
        <w:spacing w:line="240" w:lineRule="auto"/>
        <w:rPr>
          <w:rFonts w:ascii="Times New Roman" w:eastAsia="Times New Roman" w:hAnsi="Times New Roman" w:cs="Times New Roman"/>
        </w:rPr>
      </w:pPr>
    </w:p>
    <w:p w:rsidR="004643F4" w:rsidRDefault="004643F4">
      <w:pPr>
        <w:pStyle w:val="normal0"/>
        <w:widowControl w:val="0"/>
        <w:spacing w:line="240" w:lineRule="auto"/>
      </w:pPr>
      <w:r>
        <w:rPr>
          <w:rFonts w:ascii="Times New Roman" w:eastAsia="Times New Roman" w:hAnsi="Times New Roman" w:cs="Times New Roman"/>
        </w:rPr>
        <w:t>Non-fundable items include:</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Expenses incurred in the past;</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Expenses incurred for activities during the summer or intercessions not approved by the Finance Committee (although the organization may utilize generated revenue);</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Donations;</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Organizations that limit membership based on gender or academic progress (e.g. honoraries, honor societies, social fraternities and sororities);</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Honorarium for any University staff member, faculty member, or student acting in the full capacity of his or her responsibilities as ascribed to them by Rutgers University. No dues or honorarium may be paid to other registered student organizations without the consent of the Finance Committee;</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Banquets, parties, formals, or semi-formals with no educational or community value;</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T-shirts (unless required for security reasons);</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Gifts, prizes, trophies, or awards;</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Lobbying, including:</w:t>
      </w:r>
    </w:p>
    <w:p w:rsidR="00AE67EB" w:rsidRDefault="00BB2F73">
      <w:pPr>
        <w:pStyle w:val="normal0"/>
        <w:widowControl w:val="0"/>
        <w:numPr>
          <w:ilvl w:val="1"/>
          <w:numId w:val="3"/>
        </w:numPr>
        <w:spacing w:line="240" w:lineRule="auto"/>
        <w:ind w:hanging="359"/>
        <w:contextualSpacing/>
      </w:pPr>
      <w:r>
        <w:rPr>
          <w:rFonts w:ascii="Times New Roman" w:eastAsia="Times New Roman" w:hAnsi="Times New Roman" w:cs="Times New Roman"/>
        </w:rPr>
        <w:t>*</w:t>
      </w:r>
      <w:r w:rsidR="00893F02">
        <w:rPr>
          <w:rFonts w:ascii="Times New Roman" w:eastAsia="Times New Roman" w:hAnsi="Times New Roman" w:cs="Times New Roman"/>
        </w:rPr>
        <w:t>Contacting, or urging the public to contact, members of a legislative body for the purpose of proposing, supporting or opposing specific legislation;</w:t>
      </w:r>
    </w:p>
    <w:p w:rsidR="00AE67EB" w:rsidRDefault="00893F02">
      <w:pPr>
        <w:pStyle w:val="normal0"/>
        <w:widowControl w:val="0"/>
        <w:numPr>
          <w:ilvl w:val="1"/>
          <w:numId w:val="3"/>
        </w:numPr>
        <w:spacing w:line="240" w:lineRule="auto"/>
        <w:ind w:hanging="359"/>
        <w:contextualSpacing/>
      </w:pPr>
      <w:r>
        <w:rPr>
          <w:rFonts w:ascii="Times New Roman" w:eastAsia="Times New Roman" w:hAnsi="Times New Roman" w:cs="Times New Roman"/>
        </w:rPr>
        <w:t>Advocating the adoption or rejection of a specific legislation; and</w:t>
      </w:r>
    </w:p>
    <w:p w:rsidR="00AE67EB" w:rsidRDefault="00893F02">
      <w:pPr>
        <w:pStyle w:val="normal0"/>
        <w:widowControl w:val="0"/>
        <w:numPr>
          <w:ilvl w:val="1"/>
          <w:numId w:val="3"/>
        </w:numPr>
        <w:spacing w:line="240" w:lineRule="auto"/>
        <w:ind w:hanging="359"/>
        <w:contextualSpacing/>
      </w:pPr>
      <w:r>
        <w:rPr>
          <w:rFonts w:ascii="Times New Roman" w:eastAsia="Times New Roman" w:hAnsi="Times New Roman" w:cs="Times New Roman"/>
        </w:rPr>
        <w:t>Participating or intervening directly in any political campaign on behalf of or in opposition to any candidate in public office.</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Recruitment of students to the University;</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Personal business cards;</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Wages for matriculating students;</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lastRenderedPageBreak/>
        <w:t>Religious services;</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Personal loans;</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Individual students requesting funds for “Good Samaritan” work;</w:t>
      </w:r>
    </w:p>
    <w:p w:rsidR="00AE67EB"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Purchase of alcoholic beverages, or any illegal substance or activity; and</w:t>
      </w:r>
    </w:p>
    <w:p w:rsidR="00AE67EB" w:rsidRPr="004643F4" w:rsidRDefault="00893F02">
      <w:pPr>
        <w:pStyle w:val="normal0"/>
        <w:widowControl w:val="0"/>
        <w:numPr>
          <w:ilvl w:val="0"/>
          <w:numId w:val="3"/>
        </w:numPr>
        <w:spacing w:line="240" w:lineRule="auto"/>
        <w:ind w:hanging="359"/>
        <w:contextualSpacing/>
      </w:pPr>
      <w:r>
        <w:rPr>
          <w:rFonts w:ascii="Times New Roman" w:eastAsia="Times New Roman" w:hAnsi="Times New Roman" w:cs="Times New Roman"/>
        </w:rPr>
        <w:t>Bail, lawyer fees, parking tickets, etc.</w:t>
      </w:r>
    </w:p>
    <w:p w:rsidR="004643F4" w:rsidRDefault="004643F4">
      <w:pPr>
        <w:pStyle w:val="normal0"/>
        <w:widowControl w:val="0"/>
        <w:numPr>
          <w:ilvl w:val="0"/>
          <w:numId w:val="3"/>
        </w:numPr>
        <w:spacing w:line="240" w:lineRule="auto"/>
        <w:ind w:hanging="359"/>
        <w:contextualSpacing/>
      </w:pPr>
      <w:r>
        <w:rPr>
          <w:rFonts w:ascii="Times New Roman" w:eastAsia="Times New Roman" w:hAnsi="Times New Roman" w:cs="Times New Roman"/>
        </w:rPr>
        <w:t>Non-environmentally-friendly advertising (e.g. printed flyers)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 The only exceptions to item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shall be the SGC and its associated committees, where policies relevant to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are approved by majority vote of the SGC. This is because the SGC is specifically charged with representing the student voice, and so approval by a majority vote by the SGC represents the most accurate estimate available of the opinions of the SEBS student body.</w:t>
      </w:r>
    </w:p>
    <w:p w:rsidR="00AE67EB" w:rsidRDefault="00AE67EB">
      <w:pPr>
        <w:pStyle w:val="normal0"/>
        <w:widowControl w:val="0"/>
        <w:spacing w:line="240" w:lineRule="auto"/>
      </w:pPr>
    </w:p>
    <w:p w:rsidR="00AE67EB" w:rsidRDefault="00AE67EB">
      <w:pPr>
        <w:pStyle w:val="normal0"/>
        <w:widowControl w:val="0"/>
        <w:spacing w:line="240" w:lineRule="auto"/>
      </w:pPr>
    </w:p>
    <w:p w:rsidR="00AE67EB" w:rsidRDefault="00893F02">
      <w:pPr>
        <w:pStyle w:val="Heading1"/>
        <w:keepNext w:val="0"/>
        <w:keepLines w:val="0"/>
        <w:widowControl w:val="0"/>
        <w:spacing w:before="0" w:after="0" w:line="240" w:lineRule="auto"/>
        <w:contextualSpacing w:val="0"/>
      </w:pPr>
      <w:bookmarkStart w:id="6" w:name="id.13f995f47123" w:colFirst="0" w:colLast="0"/>
      <w:bookmarkEnd w:id="6"/>
      <w:r>
        <w:rPr>
          <w:rFonts w:ascii="Times New Roman" w:eastAsia="Times New Roman" w:hAnsi="Times New Roman" w:cs="Times New Roman"/>
          <w:i/>
          <w:sz w:val="28"/>
        </w:rPr>
        <w:t>Additional Funding and Co-Sponsorships</w:t>
      </w:r>
    </w:p>
    <w:p w:rsidR="00AE67EB" w:rsidRDefault="00AE67EB">
      <w:pPr>
        <w:pStyle w:val="normal0"/>
        <w:widowControl w:val="0"/>
        <w:spacing w:line="240" w:lineRule="auto"/>
      </w:pPr>
    </w:p>
    <w:p w:rsidR="00AE67EB" w:rsidRDefault="00893F02">
      <w:pPr>
        <w:pStyle w:val="Heading2"/>
        <w:keepNext w:val="0"/>
        <w:keepLines w:val="0"/>
        <w:widowControl w:val="0"/>
        <w:spacing w:before="0" w:after="0" w:line="240" w:lineRule="auto"/>
        <w:contextualSpacing w:val="0"/>
      </w:pPr>
      <w:r>
        <w:rPr>
          <w:rFonts w:ascii="Times New Roman" w:eastAsia="Times New Roman" w:hAnsi="Times New Roman" w:cs="Times New Roman"/>
          <w:sz w:val="22"/>
        </w:rPr>
        <w:t>Requests for Additional Funds</w:t>
      </w:r>
    </w:p>
    <w:p w:rsidR="00AE67EB" w:rsidRDefault="00893F02">
      <w:pPr>
        <w:pStyle w:val="normal0"/>
        <w:widowControl w:val="0"/>
        <w:spacing w:line="240" w:lineRule="auto"/>
      </w:pPr>
      <w:r>
        <w:rPr>
          <w:rFonts w:ascii="Times New Roman" w:eastAsia="Times New Roman" w:hAnsi="Times New Roman" w:cs="Times New Roman"/>
        </w:rPr>
        <w:t>In order to receive additional funding for a specific program, groups may submit an additional funding request, which will include:</w:t>
      </w:r>
    </w:p>
    <w:p w:rsidR="00AE67EB" w:rsidRDefault="00893F02">
      <w:pPr>
        <w:pStyle w:val="normal0"/>
        <w:widowControl w:val="0"/>
        <w:numPr>
          <w:ilvl w:val="1"/>
          <w:numId w:val="5"/>
        </w:numPr>
        <w:spacing w:line="240" w:lineRule="auto"/>
        <w:ind w:hanging="359"/>
        <w:contextualSpacing/>
      </w:pPr>
      <w:r>
        <w:rPr>
          <w:rFonts w:ascii="Times New Roman" w:eastAsia="Times New Roman" w:hAnsi="Times New Roman" w:cs="Times New Roman"/>
        </w:rPr>
        <w:t>A description of the purpose for the requested funds;</w:t>
      </w:r>
    </w:p>
    <w:p w:rsidR="00AE67EB" w:rsidRDefault="00893F02">
      <w:pPr>
        <w:pStyle w:val="normal0"/>
        <w:widowControl w:val="0"/>
        <w:numPr>
          <w:ilvl w:val="1"/>
          <w:numId w:val="5"/>
        </w:numPr>
        <w:spacing w:line="240" w:lineRule="auto"/>
        <w:ind w:hanging="359"/>
        <w:contextualSpacing/>
      </w:pPr>
      <w:r>
        <w:rPr>
          <w:rFonts w:ascii="Times New Roman" w:eastAsia="Times New Roman" w:hAnsi="Times New Roman" w:cs="Times New Roman"/>
        </w:rPr>
        <w:t>An itemized budget of costs associated with the events; and</w:t>
      </w:r>
    </w:p>
    <w:p w:rsidR="00AE67EB" w:rsidRDefault="00893F02">
      <w:pPr>
        <w:pStyle w:val="normal0"/>
        <w:widowControl w:val="0"/>
        <w:numPr>
          <w:ilvl w:val="1"/>
          <w:numId w:val="5"/>
        </w:numPr>
        <w:spacing w:line="240" w:lineRule="auto"/>
        <w:ind w:hanging="359"/>
        <w:contextualSpacing/>
      </w:pPr>
      <w:r>
        <w:rPr>
          <w:rFonts w:ascii="Times New Roman" w:eastAsia="Times New Roman" w:hAnsi="Times New Roman" w:cs="Times New Roman"/>
        </w:rPr>
        <w:t>The organization’s constitutional purpose and SABO account number.</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The Finance Committee will give strong priority to those programs that are oriented toward SEBS students and are easily accessible to these students.</w:t>
      </w:r>
    </w:p>
    <w:p w:rsidR="00AE67EB" w:rsidRDefault="00AE67EB">
      <w:pPr>
        <w:pStyle w:val="normal0"/>
        <w:widowControl w:val="0"/>
        <w:spacing w:line="240" w:lineRule="auto"/>
      </w:pPr>
    </w:p>
    <w:p w:rsidR="00AE67EB" w:rsidRDefault="00893F02">
      <w:pPr>
        <w:pStyle w:val="Heading2"/>
        <w:keepNext w:val="0"/>
        <w:keepLines w:val="0"/>
        <w:widowControl w:val="0"/>
        <w:spacing w:before="0" w:after="0" w:line="240" w:lineRule="auto"/>
        <w:contextualSpacing w:val="0"/>
      </w:pPr>
      <w:r>
        <w:rPr>
          <w:rFonts w:ascii="Times New Roman" w:eastAsia="Times New Roman" w:hAnsi="Times New Roman" w:cs="Times New Roman"/>
          <w:sz w:val="22"/>
        </w:rPr>
        <w:t>Co-Sponsorships</w:t>
      </w:r>
    </w:p>
    <w:p w:rsidR="00AE67EB" w:rsidRDefault="00893F02">
      <w:pPr>
        <w:pStyle w:val="normal0"/>
        <w:widowControl w:val="0"/>
        <w:spacing w:line="240" w:lineRule="auto"/>
      </w:pPr>
      <w:r>
        <w:rPr>
          <w:rFonts w:ascii="Times New Roman" w:eastAsia="Times New Roman" w:hAnsi="Times New Roman" w:cs="Times New Roman"/>
        </w:rPr>
        <w:t>In the event that two or more groups wish to cooperatively execute a program, the following guidelines must be observed:</w:t>
      </w:r>
    </w:p>
    <w:p w:rsidR="00AE67EB" w:rsidRDefault="00893F02">
      <w:pPr>
        <w:pStyle w:val="normal0"/>
        <w:widowControl w:val="0"/>
        <w:numPr>
          <w:ilvl w:val="0"/>
          <w:numId w:val="4"/>
        </w:numPr>
        <w:spacing w:line="240" w:lineRule="auto"/>
        <w:ind w:hanging="359"/>
        <w:contextualSpacing/>
      </w:pPr>
      <w:r>
        <w:rPr>
          <w:rFonts w:ascii="Times New Roman" w:eastAsia="Times New Roman" w:hAnsi="Times New Roman" w:cs="Times New Roman"/>
        </w:rPr>
        <w:t>The cooperating groups must sign a co-sponsorship agreement, which outlines the responsibilities and financial commitments of each group. This contract must be approved by the Administrative Advisor before any commitments are made.</w:t>
      </w:r>
    </w:p>
    <w:p w:rsidR="00AE67EB" w:rsidRDefault="00893F02">
      <w:pPr>
        <w:pStyle w:val="normal0"/>
        <w:widowControl w:val="0"/>
        <w:numPr>
          <w:ilvl w:val="0"/>
          <w:numId w:val="4"/>
        </w:numPr>
        <w:spacing w:line="240" w:lineRule="auto"/>
        <w:ind w:hanging="359"/>
        <w:contextualSpacing/>
      </w:pPr>
      <w:r>
        <w:rPr>
          <w:rFonts w:ascii="Times New Roman" w:eastAsia="Times New Roman" w:hAnsi="Times New Roman" w:cs="Times New Roman"/>
        </w:rPr>
        <w:t>One of the Treasurers from the co-sponsoring organizations will be designated as the Primary Treasurer of the event and will be responsible for the processing and management of the event budget.</w:t>
      </w:r>
    </w:p>
    <w:p w:rsidR="00AE67EB" w:rsidRDefault="00893F02">
      <w:pPr>
        <w:pStyle w:val="normal0"/>
        <w:widowControl w:val="0"/>
        <w:numPr>
          <w:ilvl w:val="0"/>
          <w:numId w:val="4"/>
        </w:numPr>
        <w:spacing w:line="240" w:lineRule="auto"/>
        <w:ind w:hanging="359"/>
        <w:contextualSpacing/>
      </w:pPr>
      <w:r>
        <w:rPr>
          <w:rFonts w:ascii="Times New Roman" w:eastAsia="Times New Roman" w:hAnsi="Times New Roman" w:cs="Times New Roman"/>
        </w:rPr>
        <w:t>At least one member of each sponsoring group must be in attendance of the event to oversee the program and insure that all commitments and plans are followed through.</w:t>
      </w:r>
    </w:p>
    <w:p w:rsidR="00AE67EB" w:rsidRDefault="00893F02">
      <w:pPr>
        <w:pStyle w:val="normal0"/>
        <w:widowControl w:val="0"/>
        <w:numPr>
          <w:ilvl w:val="0"/>
          <w:numId w:val="4"/>
        </w:numPr>
        <w:spacing w:line="240" w:lineRule="auto"/>
        <w:ind w:hanging="359"/>
        <w:contextualSpacing/>
      </w:pPr>
      <w:r>
        <w:rPr>
          <w:rFonts w:ascii="Times New Roman" w:eastAsia="Times New Roman" w:hAnsi="Times New Roman" w:cs="Times New Roman"/>
        </w:rPr>
        <w:t>Co-sponsoring organizations can contribute funding to the cosponsored event only from each organization’s generated revenue funds.</w:t>
      </w:r>
    </w:p>
    <w:p w:rsidR="00AE67EB" w:rsidRDefault="00AE67EB">
      <w:pPr>
        <w:pStyle w:val="normal0"/>
        <w:widowControl w:val="0"/>
        <w:spacing w:line="240" w:lineRule="auto"/>
      </w:pPr>
    </w:p>
    <w:p w:rsidR="00AE67EB" w:rsidRDefault="00AE67EB">
      <w:pPr>
        <w:pStyle w:val="normal0"/>
        <w:widowControl w:val="0"/>
        <w:spacing w:line="240" w:lineRule="auto"/>
      </w:pPr>
    </w:p>
    <w:p w:rsidR="00AE67EB" w:rsidRDefault="00893F02">
      <w:pPr>
        <w:pStyle w:val="Heading1"/>
        <w:keepNext w:val="0"/>
        <w:keepLines w:val="0"/>
        <w:widowControl w:val="0"/>
        <w:spacing w:before="0" w:after="0" w:line="240" w:lineRule="auto"/>
        <w:contextualSpacing w:val="0"/>
      </w:pPr>
      <w:bookmarkStart w:id="7" w:name="id.e1b35503bdcb" w:colFirst="0" w:colLast="0"/>
      <w:bookmarkEnd w:id="7"/>
      <w:r>
        <w:rPr>
          <w:rFonts w:ascii="Times New Roman" w:eastAsia="Times New Roman" w:hAnsi="Times New Roman" w:cs="Times New Roman"/>
          <w:i/>
          <w:sz w:val="28"/>
        </w:rPr>
        <w:t>Violations</w:t>
      </w:r>
    </w:p>
    <w:p w:rsidR="00AE67EB" w:rsidRDefault="00AE67EB">
      <w:pPr>
        <w:pStyle w:val="normal0"/>
        <w:widowControl w:val="0"/>
        <w:spacing w:line="240" w:lineRule="auto"/>
      </w:pPr>
    </w:p>
    <w:p w:rsidR="00AE67EB" w:rsidRDefault="00893F02">
      <w:pPr>
        <w:pStyle w:val="normal0"/>
        <w:widowControl w:val="0"/>
        <w:spacing w:line="240" w:lineRule="auto"/>
      </w:pPr>
      <w:r>
        <w:rPr>
          <w:rFonts w:ascii="Times New Roman" w:eastAsia="Times New Roman" w:hAnsi="Times New Roman" w:cs="Times New Roman"/>
        </w:rPr>
        <w:t>The Finance Committee reserves the right to hold investigations for organizations that are suspected to be conducting themselves in violation of these Allocations Guidelines. Should this investigation conclude that a violation has occurred, the case will be referred to the Student Centers and Programs Office, which has the authority to review alleged violations and place the organization on probation. Should an organization on probation violate these Allocations Guidelines, it will not receive funding from the Finance Committee the following semester. Details are as follows:</w:t>
      </w:r>
    </w:p>
    <w:p w:rsidR="00AE67EB" w:rsidRDefault="00893F02">
      <w:pPr>
        <w:pStyle w:val="normal0"/>
        <w:widowControl w:val="0"/>
        <w:numPr>
          <w:ilvl w:val="0"/>
          <w:numId w:val="7"/>
        </w:numPr>
        <w:spacing w:line="240" w:lineRule="auto"/>
        <w:ind w:hanging="359"/>
        <w:contextualSpacing/>
      </w:pPr>
      <w:r>
        <w:rPr>
          <w:rFonts w:ascii="Times New Roman" w:eastAsia="Times New Roman" w:hAnsi="Times New Roman" w:cs="Times New Roman"/>
        </w:rPr>
        <w:t>The Finance Committee has the authority to review individual accounts and obtain organizations’ official ledger book to discover violations.</w:t>
      </w:r>
    </w:p>
    <w:p w:rsidR="00AE67EB" w:rsidRDefault="00893F02">
      <w:pPr>
        <w:pStyle w:val="normal0"/>
        <w:widowControl w:val="0"/>
        <w:numPr>
          <w:ilvl w:val="0"/>
          <w:numId w:val="7"/>
        </w:numPr>
        <w:spacing w:line="240" w:lineRule="auto"/>
        <w:ind w:hanging="359"/>
        <w:contextualSpacing/>
      </w:pPr>
      <w:r>
        <w:rPr>
          <w:rFonts w:ascii="Times New Roman" w:eastAsia="Times New Roman" w:hAnsi="Times New Roman" w:cs="Times New Roman"/>
        </w:rPr>
        <w:t xml:space="preserve">No student fee funds may be paid as dues or honorarium to other Rutgers University organizations </w:t>
      </w:r>
      <w:r>
        <w:rPr>
          <w:rFonts w:ascii="Times New Roman" w:eastAsia="Times New Roman" w:hAnsi="Times New Roman" w:cs="Times New Roman"/>
        </w:rPr>
        <w:lastRenderedPageBreak/>
        <w:t>without the authorization of the Finance Committee. Student organizations can use their generated revenue to pay such fees.</w:t>
      </w:r>
    </w:p>
    <w:p w:rsidR="00AE67EB" w:rsidRDefault="00893F02">
      <w:pPr>
        <w:pStyle w:val="normal0"/>
        <w:widowControl w:val="0"/>
        <w:numPr>
          <w:ilvl w:val="0"/>
          <w:numId w:val="7"/>
        </w:numPr>
        <w:spacing w:line="240" w:lineRule="auto"/>
        <w:ind w:hanging="359"/>
        <w:contextualSpacing/>
      </w:pPr>
      <w:r>
        <w:rPr>
          <w:rFonts w:ascii="Times New Roman" w:eastAsia="Times New Roman" w:hAnsi="Times New Roman" w:cs="Times New Roman"/>
        </w:rPr>
        <w:t>The Finance Committee may order an organization to replace its Treasurer when that Treasurer repeatedly violates financial policy and hinders the financial operations of the organization.</w:t>
      </w:r>
    </w:p>
    <w:p w:rsidR="00AE67EB" w:rsidRDefault="00893F02">
      <w:pPr>
        <w:pStyle w:val="normal0"/>
        <w:widowControl w:val="0"/>
        <w:numPr>
          <w:ilvl w:val="0"/>
          <w:numId w:val="7"/>
        </w:numPr>
        <w:spacing w:line="240" w:lineRule="auto"/>
        <w:ind w:hanging="359"/>
        <w:contextualSpacing/>
      </w:pPr>
      <w:r>
        <w:rPr>
          <w:rFonts w:ascii="Times New Roman" w:eastAsia="Times New Roman" w:hAnsi="Times New Roman" w:cs="Times New Roman"/>
        </w:rPr>
        <w:t>All revenues collected by student organizations must be deposited in SABO accounts. Violations of this policy will cause all privileges to be withdrawn and all funds to be frozen.</w:t>
      </w:r>
    </w:p>
    <w:p w:rsidR="00AE67EB" w:rsidRDefault="00893F02">
      <w:pPr>
        <w:pStyle w:val="normal0"/>
        <w:widowControl w:val="0"/>
        <w:numPr>
          <w:ilvl w:val="0"/>
          <w:numId w:val="7"/>
        </w:numPr>
        <w:spacing w:line="240" w:lineRule="auto"/>
        <w:ind w:hanging="359"/>
        <w:contextualSpacing/>
      </w:pPr>
      <w:r>
        <w:rPr>
          <w:rFonts w:ascii="Times New Roman" w:eastAsia="Times New Roman" w:hAnsi="Times New Roman" w:cs="Times New Roman"/>
        </w:rPr>
        <w:t>Any organization whose executive officers or members forge members’ names or records shall forfeit the privilege to use any allocated funds and be in violation of University code of conduct.</w:t>
      </w:r>
    </w:p>
    <w:p w:rsidR="00AE67EB" w:rsidRDefault="00893F02">
      <w:pPr>
        <w:pStyle w:val="normal0"/>
        <w:widowControl w:val="0"/>
        <w:numPr>
          <w:ilvl w:val="0"/>
          <w:numId w:val="7"/>
        </w:numPr>
        <w:spacing w:line="240" w:lineRule="auto"/>
        <w:ind w:hanging="359"/>
        <w:contextualSpacing/>
      </w:pPr>
      <w:r>
        <w:rPr>
          <w:rFonts w:ascii="Times New Roman" w:eastAsia="Times New Roman" w:hAnsi="Times New Roman" w:cs="Times New Roman"/>
        </w:rPr>
        <w:t>If a group is accused of an infraction of the Guidelines, funds may be frozen at the discretion of the Finance Committee until an investigation is completed, as described above.</w:t>
      </w:r>
    </w:p>
    <w:p w:rsidR="00AE67EB" w:rsidRDefault="00AE67EB">
      <w:pPr>
        <w:pStyle w:val="normal0"/>
        <w:widowControl w:val="0"/>
        <w:spacing w:line="240" w:lineRule="auto"/>
        <w:ind w:left="720"/>
      </w:pPr>
    </w:p>
    <w:p w:rsidR="00AE67EB" w:rsidRDefault="00AE67EB">
      <w:pPr>
        <w:pStyle w:val="normal0"/>
        <w:widowControl w:val="0"/>
        <w:spacing w:line="240" w:lineRule="auto"/>
        <w:ind w:left="720"/>
      </w:pPr>
    </w:p>
    <w:p w:rsidR="00AE67EB" w:rsidRDefault="00AE67EB">
      <w:pPr>
        <w:pStyle w:val="normal0"/>
        <w:widowControl w:val="0"/>
        <w:spacing w:line="240" w:lineRule="auto"/>
        <w:ind w:left="720"/>
      </w:pPr>
    </w:p>
    <w:p w:rsidR="00AE67EB" w:rsidRDefault="00AE67EB">
      <w:pPr>
        <w:pStyle w:val="normal0"/>
        <w:widowControl w:val="0"/>
        <w:spacing w:line="240" w:lineRule="auto"/>
        <w:ind w:left="720"/>
      </w:pPr>
    </w:p>
    <w:p w:rsidR="003F4414" w:rsidRDefault="003F4414">
      <w:pPr>
        <w:pStyle w:val="normal0"/>
        <w:widowControl w:val="0"/>
        <w:spacing w:line="240" w:lineRule="auto"/>
        <w:ind w:firstLine="720"/>
        <w:jc w:val="center"/>
        <w:rPr>
          <w:rFonts w:ascii="Times New Roman" w:eastAsia="Times New Roman" w:hAnsi="Times New Roman" w:cs="Times New Roman"/>
          <w:b/>
          <w:sz w:val="32"/>
        </w:rPr>
      </w:pPr>
    </w:p>
    <w:sectPr w:rsidR="003F4414" w:rsidSect="00BC0D7D">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E7" w:rsidRDefault="008966E7">
      <w:r>
        <w:separator/>
      </w:r>
    </w:p>
  </w:endnote>
  <w:endnote w:type="continuationSeparator" w:id="0">
    <w:p w:rsidR="008966E7" w:rsidRDefault="00896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7675"/>
      <w:docPartObj>
        <w:docPartGallery w:val="Page Numbers (Bottom of Page)"/>
        <w:docPartUnique/>
      </w:docPartObj>
    </w:sdtPr>
    <w:sdtContent>
      <w:p w:rsidR="004F51A6" w:rsidRDefault="005114D0">
        <w:pPr>
          <w:pStyle w:val="Footer"/>
          <w:jc w:val="center"/>
        </w:pPr>
        <w:fldSimple w:instr=" PAGE   \* MERGEFORMAT ">
          <w:r w:rsidR="00BA5D6B">
            <w:rPr>
              <w:noProof/>
            </w:rPr>
            <w:t>2</w:t>
          </w:r>
        </w:fldSimple>
      </w:p>
    </w:sdtContent>
  </w:sdt>
  <w:p w:rsidR="004F51A6" w:rsidRDefault="004F51A6">
    <w:pPr>
      <w:pStyle w:val="normal0"/>
      <w:widowControl w:val="0"/>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E7" w:rsidRDefault="008966E7">
      <w:r>
        <w:separator/>
      </w:r>
    </w:p>
  </w:footnote>
  <w:footnote w:type="continuationSeparator" w:id="0">
    <w:p w:rsidR="008966E7" w:rsidRDefault="00896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A6" w:rsidRDefault="004F51A6">
    <w:pPr>
      <w:pStyle w:val="normal0"/>
      <w:widowControl w:val="0"/>
      <w:spacing w:line="240" w:lineRule="auto"/>
      <w:jc w:val="center"/>
    </w:pPr>
    <w:r>
      <w:rPr>
        <w:rFonts w:ascii="Times New Roman" w:eastAsia="Times New Roman" w:hAnsi="Times New Roman" w:cs="Times New Roman"/>
        <w:i/>
      </w:rPr>
      <w:t>SEBS Governing Council Allocations Guidelines</w:t>
    </w:r>
  </w:p>
  <w:p w:rsidR="004F51A6" w:rsidRDefault="004F51A6">
    <w:pPr>
      <w:pStyle w:val="normal0"/>
      <w:widowControl w:val="0"/>
      <w:spacing w:after="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5FF"/>
    <w:multiLevelType w:val="multilevel"/>
    <w:tmpl w:val="B1CC6144"/>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025C32DA"/>
    <w:multiLevelType w:val="multilevel"/>
    <w:tmpl w:val="4588045C"/>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07126577"/>
    <w:multiLevelType w:val="multilevel"/>
    <w:tmpl w:val="C186BE2C"/>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13444500"/>
    <w:multiLevelType w:val="multilevel"/>
    <w:tmpl w:val="A2BA4A94"/>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1F886B92"/>
    <w:multiLevelType w:val="multilevel"/>
    <w:tmpl w:val="122ED4F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20F101A3"/>
    <w:multiLevelType w:val="multilevel"/>
    <w:tmpl w:val="F2D46B68"/>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268C0E26"/>
    <w:multiLevelType w:val="multilevel"/>
    <w:tmpl w:val="D0F4C3DE"/>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30C47AE6"/>
    <w:multiLevelType w:val="multilevel"/>
    <w:tmpl w:val="31E46118"/>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8">
    <w:nsid w:val="40D57B61"/>
    <w:multiLevelType w:val="multilevel"/>
    <w:tmpl w:val="038680E2"/>
    <w:lvl w:ilvl="0">
      <w:start w:val="1"/>
      <w:numFmt w:val="decimal"/>
      <w:lvlText w:val="%1."/>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59F142D8"/>
    <w:multiLevelType w:val="multilevel"/>
    <w:tmpl w:val="27B6C856"/>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0">
    <w:nsid w:val="5BB9217E"/>
    <w:multiLevelType w:val="multilevel"/>
    <w:tmpl w:val="4C640C80"/>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nsid w:val="61E96F7C"/>
    <w:multiLevelType w:val="multilevel"/>
    <w:tmpl w:val="5C8A82BA"/>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2">
    <w:nsid w:val="75225A5A"/>
    <w:multiLevelType w:val="multilevel"/>
    <w:tmpl w:val="0ADABD76"/>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3">
    <w:nsid w:val="7F732757"/>
    <w:multiLevelType w:val="multilevel"/>
    <w:tmpl w:val="F286C80E"/>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Roman"/>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Letter"/>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lowerRoman"/>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3"/>
  </w:num>
  <w:num w:numId="2">
    <w:abstractNumId w:val="7"/>
  </w:num>
  <w:num w:numId="3">
    <w:abstractNumId w:val="6"/>
  </w:num>
  <w:num w:numId="4">
    <w:abstractNumId w:val="10"/>
  </w:num>
  <w:num w:numId="5">
    <w:abstractNumId w:val="2"/>
  </w:num>
  <w:num w:numId="6">
    <w:abstractNumId w:val="4"/>
  </w:num>
  <w:num w:numId="7">
    <w:abstractNumId w:val="11"/>
  </w:num>
  <w:num w:numId="8">
    <w:abstractNumId w:val="8"/>
  </w:num>
  <w:num w:numId="9">
    <w:abstractNumId w:val="12"/>
  </w:num>
  <w:num w:numId="10">
    <w:abstractNumId w:val="1"/>
  </w:num>
  <w:num w:numId="11">
    <w:abstractNumId w:val="9"/>
  </w:num>
  <w:num w:numId="12">
    <w:abstractNumId w:val="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AE67EB"/>
    <w:rsid w:val="000617AC"/>
    <w:rsid w:val="0008591C"/>
    <w:rsid w:val="000E5CA5"/>
    <w:rsid w:val="002A0FB6"/>
    <w:rsid w:val="00300B64"/>
    <w:rsid w:val="00303F7F"/>
    <w:rsid w:val="00386FD7"/>
    <w:rsid w:val="003F4414"/>
    <w:rsid w:val="004643F4"/>
    <w:rsid w:val="004F51A6"/>
    <w:rsid w:val="005114D0"/>
    <w:rsid w:val="006373CE"/>
    <w:rsid w:val="007839FA"/>
    <w:rsid w:val="00851616"/>
    <w:rsid w:val="0089059D"/>
    <w:rsid w:val="00893F02"/>
    <w:rsid w:val="008966E7"/>
    <w:rsid w:val="008D79BB"/>
    <w:rsid w:val="009A6046"/>
    <w:rsid w:val="009A7B40"/>
    <w:rsid w:val="009D5F31"/>
    <w:rsid w:val="00A172B6"/>
    <w:rsid w:val="00AB27C4"/>
    <w:rsid w:val="00AC4ADF"/>
    <w:rsid w:val="00AD351D"/>
    <w:rsid w:val="00AE67EB"/>
    <w:rsid w:val="00B760ED"/>
    <w:rsid w:val="00BA5D6B"/>
    <w:rsid w:val="00BB2F73"/>
    <w:rsid w:val="00BC0D7D"/>
    <w:rsid w:val="00C76973"/>
    <w:rsid w:val="00CA640A"/>
    <w:rsid w:val="00DA74D1"/>
    <w:rsid w:val="00DC412F"/>
    <w:rsid w:val="00DD6919"/>
    <w:rsid w:val="00F73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7D"/>
  </w:style>
  <w:style w:type="paragraph" w:styleId="Heading1">
    <w:name w:val="heading 1"/>
    <w:basedOn w:val="normal0"/>
    <w:next w:val="normal0"/>
    <w:rsid w:val="00BC0D7D"/>
    <w:pPr>
      <w:keepNext/>
      <w:keepLines/>
      <w:spacing w:before="480" w:after="120"/>
      <w:contextualSpacing/>
      <w:outlineLvl w:val="0"/>
    </w:pPr>
    <w:rPr>
      <w:b/>
      <w:sz w:val="48"/>
    </w:rPr>
  </w:style>
  <w:style w:type="paragraph" w:styleId="Heading2">
    <w:name w:val="heading 2"/>
    <w:basedOn w:val="normal0"/>
    <w:next w:val="normal0"/>
    <w:rsid w:val="00BC0D7D"/>
    <w:pPr>
      <w:keepNext/>
      <w:keepLines/>
      <w:spacing w:before="360" w:after="80"/>
      <w:contextualSpacing/>
      <w:outlineLvl w:val="1"/>
    </w:pPr>
    <w:rPr>
      <w:b/>
      <w:sz w:val="36"/>
    </w:rPr>
  </w:style>
  <w:style w:type="paragraph" w:styleId="Heading3">
    <w:name w:val="heading 3"/>
    <w:basedOn w:val="normal0"/>
    <w:next w:val="normal0"/>
    <w:rsid w:val="00BC0D7D"/>
    <w:pPr>
      <w:keepNext/>
      <w:keepLines/>
      <w:spacing w:before="280" w:after="80"/>
      <w:contextualSpacing/>
      <w:outlineLvl w:val="2"/>
    </w:pPr>
    <w:rPr>
      <w:b/>
      <w:sz w:val="28"/>
    </w:rPr>
  </w:style>
  <w:style w:type="paragraph" w:styleId="Heading4">
    <w:name w:val="heading 4"/>
    <w:basedOn w:val="normal0"/>
    <w:next w:val="normal0"/>
    <w:rsid w:val="00BC0D7D"/>
    <w:pPr>
      <w:keepNext/>
      <w:keepLines/>
      <w:spacing w:before="240" w:after="40"/>
      <w:contextualSpacing/>
      <w:outlineLvl w:val="3"/>
    </w:pPr>
    <w:rPr>
      <w:b/>
      <w:sz w:val="24"/>
    </w:rPr>
  </w:style>
  <w:style w:type="paragraph" w:styleId="Heading5">
    <w:name w:val="heading 5"/>
    <w:basedOn w:val="normal0"/>
    <w:next w:val="normal0"/>
    <w:rsid w:val="00BC0D7D"/>
    <w:pPr>
      <w:keepNext/>
      <w:keepLines/>
      <w:spacing w:before="220" w:after="40"/>
      <w:contextualSpacing/>
      <w:outlineLvl w:val="4"/>
    </w:pPr>
    <w:rPr>
      <w:b/>
    </w:rPr>
  </w:style>
  <w:style w:type="paragraph" w:styleId="Heading6">
    <w:name w:val="heading 6"/>
    <w:basedOn w:val="normal0"/>
    <w:next w:val="normal0"/>
    <w:rsid w:val="00BC0D7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0D7D"/>
    <w:pPr>
      <w:spacing w:line="276" w:lineRule="auto"/>
    </w:pPr>
    <w:rPr>
      <w:rFonts w:ascii="Arial" w:eastAsia="Arial" w:hAnsi="Arial" w:cs="Arial"/>
      <w:color w:val="000000"/>
      <w:sz w:val="22"/>
    </w:rPr>
  </w:style>
  <w:style w:type="paragraph" w:styleId="Title">
    <w:name w:val="Title"/>
    <w:basedOn w:val="normal0"/>
    <w:next w:val="normal0"/>
    <w:rsid w:val="00BC0D7D"/>
    <w:pPr>
      <w:keepNext/>
      <w:keepLines/>
      <w:spacing w:before="480" w:after="120"/>
      <w:contextualSpacing/>
    </w:pPr>
    <w:rPr>
      <w:b/>
      <w:sz w:val="72"/>
    </w:rPr>
  </w:style>
  <w:style w:type="paragraph" w:styleId="Subtitle">
    <w:name w:val="Subtitle"/>
    <w:basedOn w:val="normal0"/>
    <w:next w:val="normal0"/>
    <w:rsid w:val="00BC0D7D"/>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9A6046"/>
    <w:pPr>
      <w:tabs>
        <w:tab w:val="center" w:pos="4680"/>
        <w:tab w:val="right" w:pos="9360"/>
      </w:tabs>
    </w:pPr>
  </w:style>
  <w:style w:type="character" w:customStyle="1" w:styleId="HeaderChar">
    <w:name w:val="Header Char"/>
    <w:basedOn w:val="DefaultParagraphFont"/>
    <w:link w:val="Header"/>
    <w:uiPriority w:val="99"/>
    <w:semiHidden/>
    <w:rsid w:val="009A6046"/>
  </w:style>
  <w:style w:type="paragraph" w:styleId="Footer">
    <w:name w:val="footer"/>
    <w:basedOn w:val="Normal"/>
    <w:link w:val="FooterChar"/>
    <w:uiPriority w:val="99"/>
    <w:unhideWhenUsed/>
    <w:rsid w:val="009A6046"/>
    <w:pPr>
      <w:tabs>
        <w:tab w:val="center" w:pos="4680"/>
        <w:tab w:val="right" w:pos="9360"/>
      </w:tabs>
    </w:pPr>
  </w:style>
  <w:style w:type="character" w:customStyle="1" w:styleId="FooterChar">
    <w:name w:val="Footer Char"/>
    <w:basedOn w:val="DefaultParagraphFont"/>
    <w:link w:val="Footer"/>
    <w:uiPriority w:val="99"/>
    <w:rsid w:val="009A6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Updated SGC Allocations Guidelines.docx.docx</vt:lpstr>
    </vt:vector>
  </TitlesOfParts>
  <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SGC Allocations Guidelines.docx.docx</dc:title>
  <dc:creator>Derrick</dc:creator>
  <cp:lastModifiedBy>Derrick</cp:lastModifiedBy>
  <cp:revision>2</cp:revision>
  <dcterms:created xsi:type="dcterms:W3CDTF">2014-10-21T02:39:00Z</dcterms:created>
  <dcterms:modified xsi:type="dcterms:W3CDTF">2014-10-21T02:39:00Z</dcterms:modified>
</cp:coreProperties>
</file>